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3BA4B" w14:textId="77777777" w:rsidR="00B31B22" w:rsidRPr="00B36BC0" w:rsidRDefault="00B31B22" w:rsidP="00B31B22">
      <w:pPr>
        <w:pStyle w:val="Ttulo1"/>
        <w:rPr>
          <w:rFonts w:ascii="Arial" w:hAnsi="Arial" w:cs="Arial"/>
          <w:sz w:val="18"/>
          <w:szCs w:val="18"/>
        </w:rPr>
      </w:pPr>
      <w:r w:rsidRPr="00B36BC0">
        <w:rPr>
          <w:rFonts w:ascii="Arial" w:hAnsi="Arial" w:cs="Arial"/>
          <w:sz w:val="18"/>
          <w:szCs w:val="18"/>
        </w:rPr>
        <w:t>Respuesta a comentarios ASOCEC – Proyecto de modificación del RT (EDS y Plantas)</w:t>
      </w:r>
    </w:p>
    <w:p w14:paraId="6F7E93BA" w14:textId="77777777" w:rsidR="00B31B22" w:rsidRPr="00B36BC0" w:rsidRDefault="00B31B22" w:rsidP="00B31B22">
      <w:pPr>
        <w:pStyle w:val="Ttulo2"/>
        <w:rPr>
          <w:rFonts w:ascii="Arial" w:hAnsi="Arial" w:cs="Arial"/>
          <w:sz w:val="18"/>
          <w:szCs w:val="18"/>
        </w:rPr>
      </w:pPr>
      <w:r w:rsidRPr="00B36BC0">
        <w:rPr>
          <w:rFonts w:ascii="Arial" w:hAnsi="Arial" w:cs="Arial"/>
          <w:sz w:val="18"/>
          <w:szCs w:val="18"/>
        </w:rPr>
        <w:t>1) 4.1.a – “Calibración volumétrica”</w:t>
      </w:r>
    </w:p>
    <w:p w14:paraId="65F64785" w14:textId="77777777" w:rsidR="00B31B22" w:rsidRPr="00B36BC0" w:rsidRDefault="00B31B22" w:rsidP="00B31B22">
      <w:pPr>
        <w:pStyle w:val="NormalWeb"/>
        <w:rPr>
          <w:rStyle w:val="relative"/>
          <w:rFonts w:ascii="Arial" w:hAnsi="Arial" w:cs="Arial"/>
          <w:sz w:val="18"/>
          <w:szCs w:val="18"/>
        </w:rPr>
      </w:pPr>
      <w:r w:rsidRPr="00B36BC0">
        <w:rPr>
          <w:rStyle w:val="Textoennegrita"/>
          <w:rFonts w:ascii="Arial" w:hAnsi="Arial" w:cs="Arial"/>
          <w:sz w:val="18"/>
          <w:szCs w:val="18"/>
        </w:rPr>
        <w:t>Lo que pide ASOCEC:</w:t>
      </w:r>
      <w:r w:rsidRPr="00B36BC0">
        <w:rPr>
          <w:rFonts w:ascii="Arial" w:hAnsi="Arial" w:cs="Arial"/>
          <w:sz w:val="18"/>
          <w:szCs w:val="18"/>
        </w:rPr>
        <w:t xml:space="preserve"> aclarar el concepto de “</w:t>
      </w:r>
      <w:r w:rsidRPr="00B36BC0">
        <w:rPr>
          <w:rFonts w:ascii="Arial" w:hAnsi="Arial" w:cs="Arial"/>
          <w:b/>
          <w:bCs/>
          <w:sz w:val="18"/>
          <w:szCs w:val="18"/>
        </w:rPr>
        <w:t>calibración volumétrica</w:t>
      </w:r>
      <w:r w:rsidRPr="00B36BC0">
        <w:rPr>
          <w:rFonts w:ascii="Arial" w:hAnsi="Arial" w:cs="Arial"/>
          <w:sz w:val="18"/>
          <w:szCs w:val="18"/>
        </w:rPr>
        <w:t xml:space="preserve">”. </w:t>
      </w:r>
    </w:p>
    <w:p w14:paraId="3422AA62" w14:textId="77777777" w:rsidR="00B31B22" w:rsidRPr="00B36BC0" w:rsidRDefault="00B31B22" w:rsidP="00B31B22">
      <w:pPr>
        <w:pStyle w:val="not-prose"/>
        <w:rPr>
          <w:rFonts w:ascii="Arial" w:hAnsi="Arial" w:cs="Arial"/>
          <w:sz w:val="18"/>
          <w:szCs w:val="18"/>
        </w:rPr>
      </w:pPr>
      <w:r w:rsidRPr="00B36BC0">
        <w:rPr>
          <w:rFonts w:ascii="Arial" w:hAnsi="Arial" w:cs="Arial"/>
          <w:sz w:val="18"/>
          <w:szCs w:val="18"/>
        </w:rPr>
        <w:t>2025 09 18 Comentarios Numeral …</w:t>
      </w:r>
    </w:p>
    <w:p w14:paraId="30EF4F1D" w14:textId="77777777" w:rsidR="00B31B22" w:rsidRPr="00B36BC0" w:rsidRDefault="00B31B22" w:rsidP="00B31B22">
      <w:pPr>
        <w:pStyle w:val="NormalWeb"/>
        <w:rPr>
          <w:rFonts w:ascii="Arial" w:hAnsi="Arial" w:cs="Arial"/>
          <w:sz w:val="18"/>
          <w:szCs w:val="18"/>
        </w:rPr>
      </w:pPr>
      <w:r w:rsidRPr="00B36BC0">
        <w:rPr>
          <w:rStyle w:val="Textoennegrita"/>
          <w:rFonts w:ascii="Arial" w:hAnsi="Arial" w:cs="Arial"/>
          <w:sz w:val="18"/>
          <w:szCs w:val="18"/>
        </w:rPr>
        <w:t>Decisión propuesta (aceptar con precisión técnica):</w:t>
      </w:r>
      <w:r w:rsidRPr="00B36BC0">
        <w:rPr>
          <w:rFonts w:ascii="Arial" w:hAnsi="Arial" w:cs="Arial"/>
          <w:sz w:val="18"/>
          <w:szCs w:val="18"/>
        </w:rPr>
        <w:br/>
        <w:t xml:space="preserve">Incluir una </w:t>
      </w:r>
      <w:r w:rsidRPr="00B36BC0">
        <w:rPr>
          <w:rStyle w:val="Textoennegrita"/>
          <w:rFonts w:ascii="Arial" w:hAnsi="Arial" w:cs="Arial"/>
          <w:sz w:val="18"/>
          <w:szCs w:val="18"/>
        </w:rPr>
        <w:t>definición en el glosario</w:t>
      </w:r>
      <w:r w:rsidRPr="00B36BC0">
        <w:rPr>
          <w:rFonts w:ascii="Arial" w:hAnsi="Arial" w:cs="Arial"/>
          <w:sz w:val="18"/>
          <w:szCs w:val="18"/>
        </w:rPr>
        <w:t xml:space="preserve"> del RT y una nota </w:t>
      </w:r>
      <w:proofErr w:type="spellStart"/>
      <w:r w:rsidRPr="00B36BC0">
        <w:rPr>
          <w:rFonts w:ascii="Arial" w:hAnsi="Arial" w:cs="Arial"/>
          <w:sz w:val="18"/>
          <w:szCs w:val="18"/>
        </w:rPr>
        <w:t>remisional</w:t>
      </w:r>
      <w:proofErr w:type="spellEnd"/>
      <w:r w:rsidRPr="00B36BC0">
        <w:rPr>
          <w:rFonts w:ascii="Arial" w:hAnsi="Arial" w:cs="Arial"/>
          <w:sz w:val="18"/>
          <w:szCs w:val="18"/>
        </w:rPr>
        <w:t xml:space="preserve"> en el literal 4.1.a.</w:t>
      </w:r>
    </w:p>
    <w:p w14:paraId="67BAD962" w14:textId="77777777" w:rsidR="00B31B22" w:rsidRPr="00B36BC0" w:rsidRDefault="00B31B22" w:rsidP="00B31B22">
      <w:pPr>
        <w:pStyle w:val="NormalWeb"/>
        <w:rPr>
          <w:rFonts w:ascii="Arial" w:hAnsi="Arial" w:cs="Arial"/>
          <w:sz w:val="18"/>
          <w:szCs w:val="18"/>
        </w:rPr>
      </w:pPr>
      <w:r w:rsidRPr="00B36BC0">
        <w:rPr>
          <w:rStyle w:val="Textoennegrita"/>
          <w:rFonts w:ascii="Arial" w:hAnsi="Arial" w:cs="Arial"/>
          <w:sz w:val="18"/>
          <w:szCs w:val="18"/>
        </w:rPr>
        <w:t>Texto sugerido de definición (glosario):</w:t>
      </w:r>
      <w:r w:rsidRPr="00B36BC0">
        <w:rPr>
          <w:rFonts w:ascii="Arial" w:hAnsi="Arial" w:cs="Arial"/>
          <w:sz w:val="18"/>
          <w:szCs w:val="18"/>
        </w:rPr>
        <w:br/>
      </w:r>
      <w:r w:rsidRPr="00B36BC0">
        <w:rPr>
          <w:rStyle w:val="nfasis"/>
          <w:rFonts w:ascii="Arial" w:hAnsi="Arial" w:cs="Arial"/>
          <w:sz w:val="18"/>
          <w:szCs w:val="18"/>
        </w:rPr>
        <w:t>Calibración volumétrica:</w:t>
      </w:r>
      <w:r w:rsidRPr="00B36BC0">
        <w:rPr>
          <w:rFonts w:ascii="Arial" w:hAnsi="Arial" w:cs="Arial"/>
          <w:sz w:val="18"/>
          <w:szCs w:val="18"/>
        </w:rPr>
        <w:t xml:space="preserve"> procedimiento metrológico para determinar la </w:t>
      </w:r>
      <w:r w:rsidRPr="00B36BC0">
        <w:rPr>
          <w:rStyle w:val="Textoennegrita"/>
          <w:rFonts w:ascii="Arial" w:hAnsi="Arial" w:cs="Arial"/>
          <w:sz w:val="18"/>
          <w:szCs w:val="18"/>
        </w:rPr>
        <w:t>tabla de aforo</w:t>
      </w:r>
      <w:r w:rsidRPr="00B36BC0">
        <w:rPr>
          <w:rFonts w:ascii="Arial" w:hAnsi="Arial" w:cs="Arial"/>
          <w:sz w:val="18"/>
          <w:szCs w:val="18"/>
        </w:rPr>
        <w:t xml:space="preserve"> de tanques y recipientes de almacenamiento de combustibles líquidos, estableciendo la relación </w:t>
      </w:r>
      <w:r w:rsidRPr="00B36BC0">
        <w:rPr>
          <w:rStyle w:val="Textoennegrita"/>
          <w:rFonts w:ascii="Arial" w:hAnsi="Arial" w:cs="Arial"/>
          <w:sz w:val="18"/>
          <w:szCs w:val="18"/>
        </w:rPr>
        <w:t>nivel–volumen</w:t>
      </w:r>
      <w:r w:rsidRPr="00B36BC0">
        <w:rPr>
          <w:rFonts w:ascii="Arial" w:hAnsi="Arial" w:cs="Arial"/>
          <w:sz w:val="18"/>
          <w:szCs w:val="18"/>
        </w:rPr>
        <w:t xml:space="preserve"> mediante métodos reconocidos y con registros trazables.</w:t>
      </w:r>
    </w:p>
    <w:p w14:paraId="06327A3E" w14:textId="77777777" w:rsidR="00B31B22" w:rsidRPr="00B36BC0" w:rsidRDefault="00B31B22" w:rsidP="00B31B22">
      <w:pPr>
        <w:pStyle w:val="NormalWeb"/>
        <w:rPr>
          <w:rFonts w:ascii="Arial" w:hAnsi="Arial" w:cs="Arial"/>
          <w:sz w:val="18"/>
          <w:szCs w:val="18"/>
        </w:rPr>
      </w:pPr>
      <w:r w:rsidRPr="00B36BC0">
        <w:rPr>
          <w:rStyle w:val="Textoennegrita"/>
          <w:rFonts w:ascii="Arial" w:hAnsi="Arial" w:cs="Arial"/>
          <w:sz w:val="18"/>
          <w:szCs w:val="18"/>
        </w:rPr>
        <w:t>Texto sugerido en 4.1.a (solo adición de remisión):</w:t>
      </w:r>
      <w:r w:rsidRPr="00B36BC0">
        <w:rPr>
          <w:rFonts w:ascii="Arial" w:hAnsi="Arial" w:cs="Arial"/>
          <w:sz w:val="18"/>
          <w:szCs w:val="18"/>
        </w:rPr>
        <w:br/>
        <w:t>“…calibración volumétrica (</w:t>
      </w:r>
      <w:r w:rsidRPr="00B36BC0">
        <w:rPr>
          <w:rStyle w:val="Textoennegrita"/>
          <w:rFonts w:ascii="Arial" w:hAnsi="Arial" w:cs="Arial"/>
          <w:sz w:val="18"/>
          <w:szCs w:val="18"/>
        </w:rPr>
        <w:t>conforme a la definición del glosario y a los métodos que allí se reconocen</w:t>
      </w:r>
      <w:r w:rsidRPr="00B36BC0">
        <w:rPr>
          <w:rFonts w:ascii="Arial" w:hAnsi="Arial" w:cs="Arial"/>
          <w:sz w:val="18"/>
          <w:szCs w:val="18"/>
        </w:rPr>
        <w:t>)…”</w:t>
      </w:r>
    </w:p>
    <w:p w14:paraId="598856BE" w14:textId="77777777" w:rsidR="00B31B22" w:rsidRPr="00B36BC0" w:rsidRDefault="00B31B22" w:rsidP="00B31B22">
      <w:pPr>
        <w:pStyle w:val="NormalWeb"/>
        <w:rPr>
          <w:rFonts w:ascii="Arial" w:hAnsi="Arial" w:cs="Arial"/>
          <w:sz w:val="18"/>
          <w:szCs w:val="18"/>
        </w:rPr>
      </w:pPr>
      <w:r w:rsidRPr="00B36BC0">
        <w:rPr>
          <w:rStyle w:val="Textoennegrita"/>
          <w:rFonts w:ascii="Arial" w:hAnsi="Arial" w:cs="Arial"/>
          <w:sz w:val="18"/>
          <w:szCs w:val="18"/>
        </w:rPr>
        <w:t>Razonamiento:</w:t>
      </w:r>
      <w:r w:rsidRPr="00B36BC0">
        <w:rPr>
          <w:rFonts w:ascii="Arial" w:hAnsi="Arial" w:cs="Arial"/>
          <w:sz w:val="18"/>
          <w:szCs w:val="18"/>
        </w:rPr>
        <w:t xml:space="preserve"> reduce ambigüedad para OEC/operadores y no altera obligaciones materiales.</w:t>
      </w:r>
    </w:p>
    <w:p w14:paraId="08CC9900" w14:textId="77777777" w:rsidR="00B36BC0" w:rsidRPr="00B36BC0" w:rsidRDefault="00B36BC0" w:rsidP="00B31B22">
      <w:pPr>
        <w:pStyle w:val="Ttulo2"/>
        <w:rPr>
          <w:rFonts w:ascii="Arial" w:hAnsi="Arial" w:cs="Arial"/>
          <w:sz w:val="18"/>
          <w:szCs w:val="18"/>
        </w:rPr>
      </w:pPr>
    </w:p>
    <w:p w14:paraId="39AC9709" w14:textId="1B96F1F2" w:rsidR="00B31B22" w:rsidRPr="00B36BC0" w:rsidRDefault="00B31B22" w:rsidP="00B31B22">
      <w:pPr>
        <w:pStyle w:val="Ttulo2"/>
        <w:rPr>
          <w:rFonts w:ascii="Arial" w:hAnsi="Arial" w:cs="Arial"/>
          <w:sz w:val="18"/>
          <w:szCs w:val="18"/>
        </w:rPr>
      </w:pPr>
      <w:r w:rsidRPr="00B36BC0">
        <w:rPr>
          <w:rFonts w:ascii="Arial" w:hAnsi="Arial" w:cs="Arial"/>
          <w:sz w:val="18"/>
          <w:szCs w:val="18"/>
        </w:rPr>
        <w:t>2) 4.1.b – Materiales incombustibles en oficinas/talleres/bodegas</w:t>
      </w:r>
    </w:p>
    <w:p w14:paraId="2D2AFDDA" w14:textId="77777777" w:rsidR="00B31B22" w:rsidRPr="00B36BC0" w:rsidRDefault="00B31B22" w:rsidP="00B31B22">
      <w:pPr>
        <w:pStyle w:val="NormalWeb"/>
        <w:rPr>
          <w:rStyle w:val="relative"/>
          <w:rFonts w:ascii="Arial" w:hAnsi="Arial" w:cs="Arial"/>
          <w:sz w:val="18"/>
          <w:szCs w:val="18"/>
        </w:rPr>
      </w:pPr>
      <w:r w:rsidRPr="00B36BC0">
        <w:rPr>
          <w:rStyle w:val="Textoennegrita"/>
          <w:rFonts w:ascii="Arial" w:hAnsi="Arial" w:cs="Arial"/>
          <w:sz w:val="18"/>
          <w:szCs w:val="18"/>
        </w:rPr>
        <w:t>Lo que pide ASOCEC:</w:t>
      </w:r>
      <w:r w:rsidRPr="00B36BC0">
        <w:rPr>
          <w:rFonts w:ascii="Arial" w:hAnsi="Arial" w:cs="Arial"/>
          <w:sz w:val="18"/>
          <w:szCs w:val="18"/>
        </w:rPr>
        <w:t xml:space="preserve"> limitar la exigencia a cuando estén en </w:t>
      </w:r>
      <w:r w:rsidRPr="00B36BC0">
        <w:rPr>
          <w:rStyle w:val="Textoennegrita"/>
          <w:rFonts w:ascii="Arial" w:hAnsi="Arial" w:cs="Arial"/>
          <w:sz w:val="18"/>
          <w:szCs w:val="18"/>
        </w:rPr>
        <w:t>áreas clasificadas/áreas críticas</w:t>
      </w:r>
      <w:r w:rsidRPr="00B36BC0">
        <w:rPr>
          <w:rFonts w:ascii="Arial" w:hAnsi="Arial" w:cs="Arial"/>
          <w:sz w:val="18"/>
          <w:szCs w:val="18"/>
        </w:rPr>
        <w:t xml:space="preserve"> para evitar confusión con otras zonas (“almacenamiento/manipulación/espacios con riesgo”). </w:t>
      </w:r>
    </w:p>
    <w:p w14:paraId="655955E8" w14:textId="77777777" w:rsidR="00B31B22" w:rsidRPr="00B36BC0" w:rsidRDefault="00B31B22" w:rsidP="00B31B22">
      <w:pPr>
        <w:pStyle w:val="not-prose"/>
        <w:rPr>
          <w:rFonts w:ascii="Arial" w:hAnsi="Arial" w:cs="Arial"/>
          <w:sz w:val="18"/>
          <w:szCs w:val="18"/>
        </w:rPr>
      </w:pPr>
      <w:r w:rsidRPr="00B36BC0">
        <w:rPr>
          <w:rFonts w:ascii="Arial" w:hAnsi="Arial" w:cs="Arial"/>
          <w:sz w:val="18"/>
          <w:szCs w:val="18"/>
        </w:rPr>
        <w:t>2025 09 18 Comentarios Numeral …</w:t>
      </w:r>
    </w:p>
    <w:p w14:paraId="2F418A96" w14:textId="77777777" w:rsidR="00B31B22" w:rsidRPr="00B36BC0" w:rsidRDefault="00B31B22" w:rsidP="00B31B22">
      <w:pPr>
        <w:pStyle w:val="NormalWeb"/>
        <w:rPr>
          <w:rFonts w:ascii="Arial" w:hAnsi="Arial" w:cs="Arial"/>
          <w:sz w:val="18"/>
          <w:szCs w:val="18"/>
        </w:rPr>
      </w:pPr>
      <w:r w:rsidRPr="00B36BC0">
        <w:rPr>
          <w:rStyle w:val="Textoennegrita"/>
          <w:rFonts w:ascii="Arial" w:hAnsi="Arial" w:cs="Arial"/>
          <w:sz w:val="18"/>
          <w:szCs w:val="18"/>
        </w:rPr>
        <w:t>Decisión propuesta (acoger parcialmente con redacción clara):</w:t>
      </w:r>
      <w:r w:rsidRPr="00B36BC0">
        <w:rPr>
          <w:rFonts w:ascii="Arial" w:hAnsi="Arial" w:cs="Arial"/>
          <w:sz w:val="18"/>
          <w:szCs w:val="18"/>
        </w:rPr>
        <w:br/>
        <w:t xml:space="preserve">Conservar el estándar de </w:t>
      </w:r>
      <w:r w:rsidRPr="00B36BC0">
        <w:rPr>
          <w:rStyle w:val="Textoennegrita"/>
          <w:rFonts w:ascii="Arial" w:hAnsi="Arial" w:cs="Arial"/>
          <w:sz w:val="18"/>
          <w:szCs w:val="18"/>
        </w:rPr>
        <w:t>materiales incombustibles</w:t>
      </w:r>
      <w:r w:rsidRPr="00B36BC0">
        <w:rPr>
          <w:rFonts w:ascii="Arial" w:hAnsi="Arial" w:cs="Arial"/>
          <w:sz w:val="18"/>
          <w:szCs w:val="18"/>
        </w:rPr>
        <w:t xml:space="preserve"> cuando las dependencias estén </w:t>
      </w:r>
      <w:r w:rsidRPr="00B36BC0">
        <w:rPr>
          <w:rStyle w:val="Textoennegrita"/>
          <w:rFonts w:ascii="Arial" w:hAnsi="Arial" w:cs="Arial"/>
          <w:sz w:val="18"/>
          <w:szCs w:val="18"/>
        </w:rPr>
        <w:t>dentro de área clasificada o crítica</w:t>
      </w:r>
      <w:r w:rsidRPr="00B36BC0">
        <w:rPr>
          <w:rFonts w:ascii="Arial" w:hAnsi="Arial" w:cs="Arial"/>
          <w:sz w:val="18"/>
          <w:szCs w:val="18"/>
        </w:rPr>
        <w:t>, y suprimir listados redundantes que pueden generar doble interpretación.</w:t>
      </w:r>
    </w:p>
    <w:p w14:paraId="006E6627" w14:textId="77777777" w:rsidR="00B31B22" w:rsidRPr="00B36BC0" w:rsidRDefault="00B31B22" w:rsidP="00B31B22">
      <w:pPr>
        <w:pStyle w:val="NormalWeb"/>
        <w:rPr>
          <w:rFonts w:ascii="Arial" w:hAnsi="Arial" w:cs="Arial"/>
          <w:sz w:val="18"/>
          <w:szCs w:val="18"/>
        </w:rPr>
      </w:pPr>
      <w:r w:rsidRPr="00B36BC0">
        <w:rPr>
          <w:rStyle w:val="Textoennegrita"/>
          <w:rFonts w:ascii="Arial" w:hAnsi="Arial" w:cs="Arial"/>
          <w:sz w:val="18"/>
          <w:szCs w:val="18"/>
        </w:rPr>
        <w:t>Texto sugerido:</w:t>
      </w:r>
      <w:r w:rsidRPr="00B36BC0">
        <w:rPr>
          <w:rFonts w:ascii="Arial" w:hAnsi="Arial" w:cs="Arial"/>
          <w:sz w:val="18"/>
          <w:szCs w:val="18"/>
        </w:rPr>
        <w:br/>
        <w:t>“</w:t>
      </w:r>
      <w:r w:rsidRPr="00B36BC0">
        <w:rPr>
          <w:rStyle w:val="Textoennegrita"/>
          <w:rFonts w:ascii="Arial" w:hAnsi="Arial" w:cs="Arial"/>
          <w:sz w:val="18"/>
          <w:szCs w:val="18"/>
        </w:rPr>
        <w:t>4.1.b.</w:t>
      </w:r>
      <w:r w:rsidRPr="00B36BC0">
        <w:rPr>
          <w:rFonts w:ascii="Arial" w:hAnsi="Arial" w:cs="Arial"/>
          <w:sz w:val="18"/>
          <w:szCs w:val="18"/>
        </w:rPr>
        <w:t xml:space="preserve"> Las oficinas, talleres, bodegas y demás dependencias </w:t>
      </w:r>
      <w:r w:rsidRPr="00B36BC0">
        <w:rPr>
          <w:rStyle w:val="Textoennegrita"/>
          <w:rFonts w:ascii="Arial" w:hAnsi="Arial" w:cs="Arial"/>
          <w:sz w:val="18"/>
          <w:szCs w:val="18"/>
        </w:rPr>
        <w:t>ubicadas dentro de áreas clasificadas o áreas críticas</w:t>
      </w:r>
      <w:r w:rsidRPr="00B36BC0">
        <w:rPr>
          <w:rFonts w:ascii="Arial" w:hAnsi="Arial" w:cs="Arial"/>
          <w:sz w:val="18"/>
          <w:szCs w:val="18"/>
        </w:rPr>
        <w:t xml:space="preserve"> deberán construirse con </w:t>
      </w:r>
      <w:r w:rsidRPr="00B36BC0">
        <w:rPr>
          <w:rStyle w:val="Textoennegrita"/>
          <w:rFonts w:ascii="Arial" w:hAnsi="Arial" w:cs="Arial"/>
          <w:sz w:val="18"/>
          <w:szCs w:val="18"/>
        </w:rPr>
        <w:t>materiales incombustibles</w:t>
      </w:r>
      <w:r w:rsidRPr="00B36BC0">
        <w:rPr>
          <w:rFonts w:ascii="Arial" w:hAnsi="Arial" w:cs="Arial"/>
          <w:sz w:val="18"/>
          <w:szCs w:val="18"/>
        </w:rPr>
        <w:t>.”</w:t>
      </w:r>
    </w:p>
    <w:p w14:paraId="2651887D" w14:textId="77777777" w:rsidR="00B31B22" w:rsidRPr="00B36BC0" w:rsidRDefault="00B31B22" w:rsidP="00B31B22">
      <w:pPr>
        <w:pStyle w:val="NormalWeb"/>
        <w:rPr>
          <w:rFonts w:ascii="Arial" w:hAnsi="Arial" w:cs="Arial"/>
          <w:sz w:val="18"/>
          <w:szCs w:val="18"/>
        </w:rPr>
      </w:pPr>
      <w:r w:rsidRPr="00B36BC0">
        <w:rPr>
          <w:rStyle w:val="Textoennegrita"/>
          <w:rFonts w:ascii="Arial" w:hAnsi="Arial" w:cs="Arial"/>
          <w:sz w:val="18"/>
          <w:szCs w:val="18"/>
        </w:rPr>
        <w:t>Razonamiento:</w:t>
      </w:r>
      <w:r w:rsidRPr="00B36BC0">
        <w:rPr>
          <w:rFonts w:ascii="Arial" w:hAnsi="Arial" w:cs="Arial"/>
          <w:sz w:val="18"/>
          <w:szCs w:val="18"/>
        </w:rPr>
        <w:t xml:space="preserve"> Alinea el requisito con RETIE/NFPA vía “áreas clasificadas” (el criterio técnico que ya usa la industria) y evita solapamientos con otros numerales sin debilitar la protección contra incendio.</w:t>
      </w:r>
    </w:p>
    <w:p w14:paraId="20EDDE3B" w14:textId="2C163E70" w:rsidR="00B31B22" w:rsidRPr="00B36BC0" w:rsidRDefault="00B31B22" w:rsidP="00B31B22">
      <w:pPr>
        <w:rPr>
          <w:rFonts w:ascii="Arial" w:hAnsi="Arial" w:cs="Arial"/>
          <w:sz w:val="18"/>
          <w:szCs w:val="18"/>
        </w:rPr>
      </w:pPr>
    </w:p>
    <w:p w14:paraId="607352F6" w14:textId="77777777" w:rsidR="00B31B22" w:rsidRPr="00B36BC0" w:rsidRDefault="00B31B22" w:rsidP="00B31B22">
      <w:pPr>
        <w:pStyle w:val="Ttulo2"/>
        <w:rPr>
          <w:rFonts w:ascii="Arial" w:hAnsi="Arial" w:cs="Arial"/>
          <w:sz w:val="18"/>
          <w:szCs w:val="18"/>
        </w:rPr>
      </w:pPr>
      <w:r w:rsidRPr="00B36BC0">
        <w:rPr>
          <w:rFonts w:ascii="Arial" w:hAnsi="Arial" w:cs="Arial"/>
          <w:sz w:val="18"/>
          <w:szCs w:val="18"/>
        </w:rPr>
        <w:t>3) 4.1.c – Servicios sanitarios (cantidad, accesibilidad, dotación)</w:t>
      </w:r>
    </w:p>
    <w:p w14:paraId="4342A18A" w14:textId="77777777" w:rsidR="00B31B22" w:rsidRPr="00B36BC0" w:rsidRDefault="00B31B22" w:rsidP="00B31B22">
      <w:pPr>
        <w:pStyle w:val="NormalWeb"/>
        <w:rPr>
          <w:rStyle w:val="relative"/>
          <w:rFonts w:ascii="Arial" w:hAnsi="Arial" w:cs="Arial"/>
          <w:sz w:val="18"/>
          <w:szCs w:val="18"/>
        </w:rPr>
      </w:pPr>
      <w:r w:rsidRPr="00B36BC0">
        <w:rPr>
          <w:rStyle w:val="Textoennegrita"/>
          <w:rFonts w:ascii="Arial" w:hAnsi="Arial" w:cs="Arial"/>
          <w:sz w:val="18"/>
          <w:szCs w:val="18"/>
        </w:rPr>
        <w:t>Lo que pide ASOCEC:</w:t>
      </w:r>
      <w:r w:rsidRPr="00B36BC0">
        <w:rPr>
          <w:rFonts w:ascii="Arial" w:hAnsi="Arial" w:cs="Arial"/>
          <w:sz w:val="18"/>
          <w:szCs w:val="18"/>
        </w:rPr>
        <w:t xml:space="preserve"> evitar “cantidad suficiente” por subjetivo; que la accesibilidad no implique construir un baño adicional; que aplique a </w:t>
      </w:r>
      <w:r w:rsidRPr="00B36BC0">
        <w:rPr>
          <w:rStyle w:val="Textoennegrita"/>
          <w:rFonts w:ascii="Arial" w:hAnsi="Arial" w:cs="Arial"/>
          <w:sz w:val="18"/>
          <w:szCs w:val="18"/>
        </w:rPr>
        <w:t>EDS nuevas</w:t>
      </w:r>
      <w:r w:rsidRPr="00B36BC0">
        <w:rPr>
          <w:rFonts w:ascii="Arial" w:hAnsi="Arial" w:cs="Arial"/>
          <w:sz w:val="18"/>
          <w:szCs w:val="18"/>
        </w:rPr>
        <w:t xml:space="preserve">. </w:t>
      </w:r>
    </w:p>
    <w:p w14:paraId="6E3BF828" w14:textId="77777777" w:rsidR="00B31B22" w:rsidRPr="00B36BC0" w:rsidRDefault="00B31B22" w:rsidP="00B31B22">
      <w:pPr>
        <w:pStyle w:val="not-prose"/>
        <w:rPr>
          <w:rFonts w:ascii="Arial" w:hAnsi="Arial" w:cs="Arial"/>
          <w:sz w:val="18"/>
          <w:szCs w:val="18"/>
        </w:rPr>
      </w:pPr>
      <w:r w:rsidRPr="00B36BC0">
        <w:rPr>
          <w:rFonts w:ascii="Arial" w:hAnsi="Arial" w:cs="Arial"/>
          <w:sz w:val="18"/>
          <w:szCs w:val="18"/>
        </w:rPr>
        <w:t>2025 09 18 Comentarios Numeral …</w:t>
      </w:r>
    </w:p>
    <w:p w14:paraId="0DAC0C3F" w14:textId="77777777" w:rsidR="00B31B22" w:rsidRPr="00B36BC0" w:rsidRDefault="00B31B22" w:rsidP="00B31B22">
      <w:pPr>
        <w:pStyle w:val="not-prose"/>
        <w:rPr>
          <w:rFonts w:ascii="Arial" w:hAnsi="Arial" w:cs="Arial"/>
          <w:sz w:val="18"/>
          <w:szCs w:val="18"/>
        </w:rPr>
      </w:pPr>
      <w:r w:rsidRPr="00B36BC0">
        <w:rPr>
          <w:rFonts w:ascii="Arial" w:hAnsi="Arial" w:cs="Arial"/>
          <w:sz w:val="18"/>
          <w:szCs w:val="18"/>
        </w:rPr>
        <w:t>2025 09 18 Comentarios Numeral …</w:t>
      </w:r>
    </w:p>
    <w:p w14:paraId="1C5E8E27" w14:textId="77777777" w:rsidR="00B31B22" w:rsidRPr="00B36BC0" w:rsidRDefault="00B31B22" w:rsidP="00B31B22">
      <w:pPr>
        <w:pStyle w:val="NormalWeb"/>
        <w:rPr>
          <w:rFonts w:ascii="Arial" w:hAnsi="Arial" w:cs="Arial"/>
          <w:sz w:val="18"/>
          <w:szCs w:val="18"/>
        </w:rPr>
      </w:pPr>
      <w:r w:rsidRPr="00B36BC0">
        <w:rPr>
          <w:rStyle w:val="Textoennegrita"/>
          <w:rFonts w:ascii="Arial" w:hAnsi="Arial" w:cs="Arial"/>
          <w:sz w:val="18"/>
          <w:szCs w:val="18"/>
        </w:rPr>
        <w:t>Decisión propuesta (acoger en lo sustancial, mantener accesibilidad):</w:t>
      </w:r>
    </w:p>
    <w:p w14:paraId="728029A9" w14:textId="77777777" w:rsidR="00B31B22" w:rsidRPr="00B36BC0" w:rsidRDefault="00B31B22" w:rsidP="00B31B22">
      <w:pPr>
        <w:pStyle w:val="NormalWeb"/>
        <w:numPr>
          <w:ilvl w:val="0"/>
          <w:numId w:val="10"/>
        </w:numPr>
        <w:rPr>
          <w:rFonts w:ascii="Arial" w:hAnsi="Arial" w:cs="Arial"/>
          <w:sz w:val="18"/>
          <w:szCs w:val="18"/>
        </w:rPr>
      </w:pPr>
      <w:r w:rsidRPr="00B36BC0">
        <w:rPr>
          <w:rFonts w:ascii="Arial" w:hAnsi="Arial" w:cs="Arial"/>
          <w:sz w:val="18"/>
          <w:szCs w:val="18"/>
        </w:rPr>
        <w:lastRenderedPageBreak/>
        <w:t xml:space="preserve">Reemplazar “cantidad suficiente” por un </w:t>
      </w:r>
      <w:r w:rsidRPr="00B36BC0">
        <w:rPr>
          <w:rStyle w:val="Textoennegrita"/>
          <w:rFonts w:ascii="Arial" w:hAnsi="Arial" w:cs="Arial"/>
          <w:sz w:val="18"/>
          <w:szCs w:val="18"/>
        </w:rPr>
        <w:t xml:space="preserve">criterio objetivo </w:t>
      </w:r>
      <w:proofErr w:type="spellStart"/>
      <w:r w:rsidRPr="00B36BC0">
        <w:rPr>
          <w:rStyle w:val="Textoennegrita"/>
          <w:rFonts w:ascii="Arial" w:hAnsi="Arial" w:cs="Arial"/>
          <w:sz w:val="18"/>
          <w:szCs w:val="18"/>
        </w:rPr>
        <w:t>remisional</w:t>
      </w:r>
      <w:proofErr w:type="spellEnd"/>
      <w:r w:rsidRPr="00B36BC0">
        <w:rPr>
          <w:rFonts w:ascii="Arial" w:hAnsi="Arial" w:cs="Arial"/>
          <w:sz w:val="18"/>
          <w:szCs w:val="18"/>
        </w:rPr>
        <w:t xml:space="preserve">: “conforme a la </w:t>
      </w:r>
      <w:r w:rsidRPr="00B36BC0">
        <w:rPr>
          <w:rStyle w:val="Textoennegrita"/>
          <w:rFonts w:ascii="Arial" w:hAnsi="Arial" w:cs="Arial"/>
          <w:sz w:val="18"/>
          <w:szCs w:val="18"/>
        </w:rPr>
        <w:t>normatividad sanitaria y de accesibilidad vigentes</w:t>
      </w:r>
      <w:r w:rsidRPr="00B36BC0">
        <w:rPr>
          <w:rFonts w:ascii="Arial" w:hAnsi="Arial" w:cs="Arial"/>
          <w:sz w:val="18"/>
          <w:szCs w:val="18"/>
        </w:rPr>
        <w:t xml:space="preserve"> y al </w:t>
      </w:r>
      <w:r w:rsidRPr="00B36BC0">
        <w:rPr>
          <w:rStyle w:val="Textoennegrita"/>
          <w:rFonts w:ascii="Arial" w:hAnsi="Arial" w:cs="Arial"/>
          <w:sz w:val="18"/>
          <w:szCs w:val="18"/>
        </w:rPr>
        <w:t>número de personas en turno/afluencia prevista</w:t>
      </w:r>
      <w:r w:rsidRPr="00B36BC0">
        <w:rPr>
          <w:rFonts w:ascii="Arial" w:hAnsi="Arial" w:cs="Arial"/>
          <w:sz w:val="18"/>
          <w:szCs w:val="18"/>
        </w:rPr>
        <w:t xml:space="preserve"> según el plan de operación de la instalación”.</w:t>
      </w:r>
    </w:p>
    <w:p w14:paraId="39CB1AC7" w14:textId="77777777" w:rsidR="00B31B22" w:rsidRPr="00B36BC0" w:rsidRDefault="00B31B22" w:rsidP="00B31B22">
      <w:pPr>
        <w:pStyle w:val="NormalWeb"/>
        <w:numPr>
          <w:ilvl w:val="0"/>
          <w:numId w:val="10"/>
        </w:numPr>
        <w:rPr>
          <w:rFonts w:ascii="Arial" w:hAnsi="Arial" w:cs="Arial"/>
          <w:sz w:val="18"/>
          <w:szCs w:val="18"/>
        </w:rPr>
      </w:pPr>
      <w:r w:rsidRPr="00B36BC0">
        <w:rPr>
          <w:rStyle w:val="Textoennegrita"/>
          <w:rFonts w:ascii="Arial" w:hAnsi="Arial" w:cs="Arial"/>
          <w:sz w:val="18"/>
          <w:szCs w:val="18"/>
        </w:rPr>
        <w:t>Accesibilidad:</w:t>
      </w:r>
      <w:r w:rsidRPr="00B36BC0">
        <w:rPr>
          <w:rFonts w:ascii="Arial" w:hAnsi="Arial" w:cs="Arial"/>
          <w:sz w:val="18"/>
          <w:szCs w:val="18"/>
        </w:rPr>
        <w:t xml:space="preserve"> exigir que </w:t>
      </w:r>
      <w:r w:rsidRPr="00B36BC0">
        <w:rPr>
          <w:rStyle w:val="Textoennegrita"/>
          <w:rFonts w:ascii="Arial" w:hAnsi="Arial" w:cs="Arial"/>
          <w:sz w:val="18"/>
          <w:szCs w:val="18"/>
        </w:rPr>
        <w:t>al menos un baño de uso público sea accesible</w:t>
      </w:r>
      <w:r w:rsidRPr="00B36BC0">
        <w:rPr>
          <w:rFonts w:ascii="Arial" w:hAnsi="Arial" w:cs="Arial"/>
          <w:sz w:val="18"/>
          <w:szCs w:val="18"/>
        </w:rPr>
        <w:t xml:space="preserve">. </w:t>
      </w:r>
      <w:r w:rsidRPr="00B36BC0">
        <w:rPr>
          <w:rStyle w:val="Textoennegrita"/>
          <w:rFonts w:ascii="Arial" w:hAnsi="Arial" w:cs="Arial"/>
          <w:sz w:val="18"/>
          <w:szCs w:val="18"/>
        </w:rPr>
        <w:t>Aplicación obligatoria para EDS nuevas y para ampliaciones</w:t>
      </w:r>
      <w:r w:rsidRPr="00B36BC0">
        <w:rPr>
          <w:rFonts w:ascii="Arial" w:hAnsi="Arial" w:cs="Arial"/>
          <w:sz w:val="18"/>
          <w:szCs w:val="18"/>
        </w:rPr>
        <w:t xml:space="preserve">; para existentes, </w:t>
      </w:r>
      <w:r w:rsidRPr="00B36BC0">
        <w:rPr>
          <w:rStyle w:val="Textoennegrita"/>
          <w:rFonts w:ascii="Arial" w:hAnsi="Arial" w:cs="Arial"/>
          <w:sz w:val="18"/>
          <w:szCs w:val="18"/>
        </w:rPr>
        <w:t>régimen de transición</w:t>
      </w:r>
      <w:r w:rsidRPr="00B36BC0">
        <w:rPr>
          <w:rFonts w:ascii="Arial" w:hAnsi="Arial" w:cs="Arial"/>
          <w:sz w:val="18"/>
          <w:szCs w:val="18"/>
        </w:rPr>
        <w:t>.</w:t>
      </w:r>
    </w:p>
    <w:p w14:paraId="3FCF0ACD" w14:textId="77777777" w:rsidR="00B31B22" w:rsidRPr="00B36BC0" w:rsidRDefault="00B31B22" w:rsidP="00B31B22">
      <w:pPr>
        <w:pStyle w:val="NormalWeb"/>
        <w:rPr>
          <w:rFonts w:ascii="Arial" w:hAnsi="Arial" w:cs="Arial"/>
          <w:sz w:val="18"/>
          <w:szCs w:val="18"/>
        </w:rPr>
      </w:pPr>
      <w:r w:rsidRPr="00B36BC0">
        <w:rPr>
          <w:rStyle w:val="Textoennegrita"/>
          <w:rFonts w:ascii="Arial" w:hAnsi="Arial" w:cs="Arial"/>
          <w:sz w:val="18"/>
          <w:szCs w:val="18"/>
        </w:rPr>
        <w:t>Texto sugerido (síntesis):</w:t>
      </w:r>
      <w:r w:rsidRPr="00B36BC0">
        <w:rPr>
          <w:rFonts w:ascii="Arial" w:hAnsi="Arial" w:cs="Arial"/>
          <w:sz w:val="18"/>
          <w:szCs w:val="18"/>
        </w:rPr>
        <w:br/>
        <w:t xml:space="preserve">“Las instalaciones deberán disponer de servicios sanitarios </w:t>
      </w:r>
      <w:r w:rsidRPr="00B36BC0">
        <w:rPr>
          <w:rStyle w:val="Textoennegrita"/>
          <w:rFonts w:ascii="Arial" w:hAnsi="Arial" w:cs="Arial"/>
          <w:sz w:val="18"/>
          <w:szCs w:val="18"/>
        </w:rPr>
        <w:t>con la dotación y número exigidos por la normatividad sanitaria y de accesibilidad vigentes</w:t>
      </w:r>
      <w:r w:rsidRPr="00B36BC0">
        <w:rPr>
          <w:rFonts w:ascii="Arial" w:hAnsi="Arial" w:cs="Arial"/>
          <w:sz w:val="18"/>
          <w:szCs w:val="18"/>
        </w:rPr>
        <w:t xml:space="preserve">, acordes con el personal en turno y la afluencia de público. </w:t>
      </w:r>
      <w:r w:rsidRPr="00B36BC0">
        <w:rPr>
          <w:rStyle w:val="Textoennegrita"/>
          <w:rFonts w:ascii="Arial" w:hAnsi="Arial" w:cs="Arial"/>
          <w:sz w:val="18"/>
          <w:szCs w:val="18"/>
        </w:rPr>
        <w:t>Al menos un sanitario de uso público deberá ser accesible</w:t>
      </w:r>
      <w:r w:rsidRPr="00B36BC0">
        <w:rPr>
          <w:rFonts w:ascii="Arial" w:hAnsi="Arial" w:cs="Arial"/>
          <w:sz w:val="18"/>
          <w:szCs w:val="18"/>
        </w:rPr>
        <w:t>. En EDS existentes, el cumplimiento de accesibilidad se sujetará al régimen de transición.”</w:t>
      </w:r>
    </w:p>
    <w:p w14:paraId="04DE3165" w14:textId="77777777" w:rsidR="00B31B22" w:rsidRPr="00B36BC0" w:rsidRDefault="00B31B22" w:rsidP="00B31B22">
      <w:pPr>
        <w:pStyle w:val="NormalWeb"/>
        <w:rPr>
          <w:rFonts w:ascii="Arial" w:hAnsi="Arial" w:cs="Arial"/>
          <w:sz w:val="18"/>
          <w:szCs w:val="18"/>
        </w:rPr>
      </w:pPr>
      <w:r w:rsidRPr="00B36BC0">
        <w:rPr>
          <w:rStyle w:val="Textoennegrita"/>
          <w:rFonts w:ascii="Arial" w:hAnsi="Arial" w:cs="Arial"/>
          <w:sz w:val="18"/>
          <w:szCs w:val="18"/>
        </w:rPr>
        <w:t>Razonamiento:</w:t>
      </w:r>
      <w:r w:rsidRPr="00B36BC0">
        <w:rPr>
          <w:rFonts w:ascii="Arial" w:hAnsi="Arial" w:cs="Arial"/>
          <w:sz w:val="18"/>
          <w:szCs w:val="18"/>
        </w:rPr>
        <w:t xml:space="preserve"> elimina la subjetividad, mantiene protección de usuarios y reconoce realidades de infraestructura sin abrir vacíos.</w:t>
      </w:r>
    </w:p>
    <w:p w14:paraId="5B1997C7" w14:textId="6C661352" w:rsidR="00B31B22" w:rsidRPr="00B36BC0" w:rsidRDefault="00B31B22" w:rsidP="00B31B22">
      <w:pPr>
        <w:rPr>
          <w:rFonts w:ascii="Arial" w:hAnsi="Arial" w:cs="Arial"/>
          <w:sz w:val="18"/>
          <w:szCs w:val="18"/>
        </w:rPr>
      </w:pPr>
    </w:p>
    <w:p w14:paraId="7FE08DF2" w14:textId="77777777" w:rsidR="00B31B22" w:rsidRPr="00B36BC0" w:rsidRDefault="00B31B22" w:rsidP="00B31B22">
      <w:pPr>
        <w:pStyle w:val="Ttulo2"/>
        <w:rPr>
          <w:rFonts w:ascii="Arial" w:hAnsi="Arial" w:cs="Arial"/>
          <w:sz w:val="18"/>
          <w:szCs w:val="18"/>
        </w:rPr>
      </w:pPr>
      <w:r w:rsidRPr="00B36BC0">
        <w:rPr>
          <w:rFonts w:ascii="Arial" w:hAnsi="Arial" w:cs="Arial"/>
          <w:sz w:val="18"/>
          <w:szCs w:val="18"/>
        </w:rPr>
        <w:t>4) 4.1.d – Texto repetido de sanitarios</w:t>
      </w:r>
    </w:p>
    <w:p w14:paraId="64B28941" w14:textId="77777777" w:rsidR="00B31B22" w:rsidRPr="00B36BC0" w:rsidRDefault="00B31B22" w:rsidP="00B31B22">
      <w:pPr>
        <w:pStyle w:val="NormalWeb"/>
        <w:rPr>
          <w:rStyle w:val="relative"/>
          <w:rFonts w:ascii="Arial" w:hAnsi="Arial" w:cs="Arial"/>
          <w:sz w:val="18"/>
          <w:szCs w:val="18"/>
        </w:rPr>
      </w:pPr>
      <w:r w:rsidRPr="00B36BC0">
        <w:rPr>
          <w:rStyle w:val="Textoennegrita"/>
          <w:rFonts w:ascii="Arial" w:hAnsi="Arial" w:cs="Arial"/>
          <w:sz w:val="18"/>
          <w:szCs w:val="18"/>
        </w:rPr>
        <w:t>Lo que señala ASOCEC:</w:t>
      </w:r>
      <w:r w:rsidRPr="00B36BC0">
        <w:rPr>
          <w:rFonts w:ascii="Arial" w:hAnsi="Arial" w:cs="Arial"/>
          <w:sz w:val="18"/>
          <w:szCs w:val="18"/>
        </w:rPr>
        <w:t xml:space="preserve"> el literal </w:t>
      </w:r>
      <w:r w:rsidRPr="00B36BC0">
        <w:rPr>
          <w:rStyle w:val="Textoennegrita"/>
          <w:rFonts w:ascii="Arial" w:hAnsi="Arial" w:cs="Arial"/>
          <w:sz w:val="18"/>
          <w:szCs w:val="18"/>
        </w:rPr>
        <w:t>d</w:t>
      </w:r>
      <w:r w:rsidRPr="00B36BC0">
        <w:rPr>
          <w:rFonts w:ascii="Arial" w:hAnsi="Arial" w:cs="Arial"/>
          <w:sz w:val="18"/>
          <w:szCs w:val="18"/>
        </w:rPr>
        <w:t xml:space="preserve"> repite el contenido de 4.1.c. </w:t>
      </w:r>
    </w:p>
    <w:p w14:paraId="304864B2" w14:textId="77777777" w:rsidR="00B31B22" w:rsidRPr="00B36BC0" w:rsidRDefault="00B31B22" w:rsidP="00B31B22">
      <w:pPr>
        <w:pStyle w:val="not-prose"/>
        <w:rPr>
          <w:rFonts w:ascii="Arial" w:hAnsi="Arial" w:cs="Arial"/>
          <w:sz w:val="18"/>
          <w:szCs w:val="18"/>
        </w:rPr>
      </w:pPr>
      <w:r w:rsidRPr="00B36BC0">
        <w:rPr>
          <w:rFonts w:ascii="Arial" w:hAnsi="Arial" w:cs="Arial"/>
          <w:sz w:val="18"/>
          <w:szCs w:val="18"/>
        </w:rPr>
        <w:t>2025 09 18 Comentarios Numeral …</w:t>
      </w:r>
    </w:p>
    <w:p w14:paraId="644BD196" w14:textId="77777777" w:rsidR="00B31B22" w:rsidRPr="00B36BC0" w:rsidRDefault="00B31B22" w:rsidP="00B31B22">
      <w:pPr>
        <w:pStyle w:val="NormalWeb"/>
        <w:rPr>
          <w:rFonts w:ascii="Arial" w:hAnsi="Arial" w:cs="Arial"/>
          <w:sz w:val="18"/>
          <w:szCs w:val="18"/>
        </w:rPr>
      </w:pPr>
      <w:r w:rsidRPr="00B36BC0">
        <w:rPr>
          <w:rStyle w:val="Textoennegrita"/>
          <w:rFonts w:ascii="Arial" w:hAnsi="Arial" w:cs="Arial"/>
          <w:sz w:val="18"/>
          <w:szCs w:val="18"/>
        </w:rPr>
        <w:t>Decisión propuesta (corregir):</w:t>
      </w:r>
    </w:p>
    <w:p w14:paraId="4BB447ED" w14:textId="77777777" w:rsidR="00B31B22" w:rsidRPr="00B36BC0" w:rsidRDefault="00B31B22" w:rsidP="00B31B22">
      <w:pPr>
        <w:pStyle w:val="NormalWeb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B36BC0">
        <w:rPr>
          <w:rStyle w:val="Textoennegrita"/>
          <w:rFonts w:ascii="Arial" w:hAnsi="Arial" w:cs="Arial"/>
          <w:sz w:val="18"/>
          <w:szCs w:val="18"/>
        </w:rPr>
        <w:t>Subsanar error de duplicidad</w:t>
      </w:r>
      <w:r w:rsidRPr="00B36BC0">
        <w:rPr>
          <w:rFonts w:ascii="Arial" w:hAnsi="Arial" w:cs="Arial"/>
          <w:sz w:val="18"/>
          <w:szCs w:val="18"/>
        </w:rPr>
        <w:t xml:space="preserve"> en la próxima versión del proyecto.</w:t>
      </w:r>
    </w:p>
    <w:p w14:paraId="5E38202B" w14:textId="77777777" w:rsidR="00B31B22" w:rsidRPr="00B36BC0" w:rsidRDefault="00B31B22" w:rsidP="00B31B22">
      <w:pPr>
        <w:pStyle w:val="NormalWeb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B36BC0">
        <w:rPr>
          <w:rFonts w:ascii="Arial" w:hAnsi="Arial" w:cs="Arial"/>
          <w:sz w:val="18"/>
          <w:szCs w:val="18"/>
        </w:rPr>
        <w:t xml:space="preserve">Si el literal d tenía otro contenido en la matriz original del equipo, </w:t>
      </w:r>
      <w:r w:rsidRPr="00B36BC0">
        <w:rPr>
          <w:rStyle w:val="Textoennegrita"/>
          <w:rFonts w:ascii="Arial" w:hAnsi="Arial" w:cs="Arial"/>
          <w:sz w:val="18"/>
          <w:szCs w:val="18"/>
        </w:rPr>
        <w:t>reponer el texto correcto</w:t>
      </w:r>
      <w:r w:rsidRPr="00B36BC0">
        <w:rPr>
          <w:rFonts w:ascii="Arial" w:hAnsi="Arial" w:cs="Arial"/>
          <w:sz w:val="18"/>
          <w:szCs w:val="18"/>
        </w:rPr>
        <w:t xml:space="preserve">; en su defecto, </w:t>
      </w:r>
      <w:r w:rsidRPr="00B36BC0">
        <w:rPr>
          <w:rStyle w:val="Textoennegrita"/>
          <w:rFonts w:ascii="Arial" w:hAnsi="Arial" w:cs="Arial"/>
          <w:sz w:val="18"/>
          <w:szCs w:val="18"/>
        </w:rPr>
        <w:t>suprimir</w:t>
      </w:r>
      <w:r w:rsidRPr="00B36BC0">
        <w:rPr>
          <w:rFonts w:ascii="Arial" w:hAnsi="Arial" w:cs="Arial"/>
          <w:sz w:val="18"/>
          <w:szCs w:val="18"/>
        </w:rPr>
        <w:t xml:space="preserve"> 4.1.d para evitar contradicciones.</w:t>
      </w:r>
    </w:p>
    <w:p w14:paraId="55D7FAE3" w14:textId="77777777" w:rsidR="00B36BC0" w:rsidRPr="00B36BC0" w:rsidRDefault="00B36BC0" w:rsidP="00B31B22">
      <w:pPr>
        <w:pStyle w:val="Ttulo2"/>
        <w:rPr>
          <w:rFonts w:ascii="Arial" w:hAnsi="Arial" w:cs="Arial"/>
          <w:sz w:val="18"/>
          <w:szCs w:val="18"/>
        </w:rPr>
      </w:pPr>
    </w:p>
    <w:p w14:paraId="1B077C1B" w14:textId="23001951" w:rsidR="00B31B22" w:rsidRPr="00B36BC0" w:rsidRDefault="00B31B22" w:rsidP="00B31B22">
      <w:pPr>
        <w:pStyle w:val="Ttulo2"/>
        <w:rPr>
          <w:rFonts w:ascii="Arial" w:hAnsi="Arial" w:cs="Arial"/>
          <w:sz w:val="18"/>
          <w:szCs w:val="18"/>
        </w:rPr>
      </w:pPr>
      <w:r w:rsidRPr="00B36BC0">
        <w:rPr>
          <w:rFonts w:ascii="Arial" w:hAnsi="Arial" w:cs="Arial"/>
          <w:sz w:val="18"/>
          <w:szCs w:val="18"/>
        </w:rPr>
        <w:t>5) 4.1.e – Documentación técnica disponible (físico/digital; listados; facturas)</w:t>
      </w:r>
    </w:p>
    <w:p w14:paraId="0930E091" w14:textId="77777777" w:rsidR="00B31B22" w:rsidRPr="00B36BC0" w:rsidRDefault="00B31B22" w:rsidP="00B31B22">
      <w:pPr>
        <w:pStyle w:val="NormalWeb"/>
        <w:rPr>
          <w:rStyle w:val="relative"/>
          <w:rFonts w:ascii="Arial" w:hAnsi="Arial" w:cs="Arial"/>
          <w:sz w:val="18"/>
          <w:szCs w:val="18"/>
        </w:rPr>
      </w:pPr>
      <w:r w:rsidRPr="00B36BC0">
        <w:rPr>
          <w:rStyle w:val="Textoennegrita"/>
          <w:rFonts w:ascii="Arial" w:hAnsi="Arial" w:cs="Arial"/>
          <w:sz w:val="18"/>
          <w:szCs w:val="18"/>
        </w:rPr>
        <w:t>Lo que pide ASOCEC:</w:t>
      </w:r>
      <w:r w:rsidRPr="00B36BC0">
        <w:rPr>
          <w:rFonts w:ascii="Arial" w:hAnsi="Arial" w:cs="Arial"/>
          <w:sz w:val="18"/>
          <w:szCs w:val="18"/>
        </w:rPr>
        <w:t xml:space="preserve"> usar formulación general (evitar listado taxativo); permitir </w:t>
      </w:r>
      <w:r w:rsidRPr="00B36BC0">
        <w:rPr>
          <w:rStyle w:val="Textoennegrita"/>
          <w:rFonts w:ascii="Arial" w:hAnsi="Arial" w:cs="Arial"/>
          <w:sz w:val="18"/>
          <w:szCs w:val="18"/>
        </w:rPr>
        <w:t>físico o digital</w:t>
      </w:r>
      <w:r w:rsidRPr="00B36BC0">
        <w:rPr>
          <w:rFonts w:ascii="Arial" w:hAnsi="Arial" w:cs="Arial"/>
          <w:sz w:val="18"/>
          <w:szCs w:val="18"/>
        </w:rPr>
        <w:t xml:space="preserve"> (no ambos); no exigir facturas de 2 años; precisar tipos de certificación. </w:t>
      </w:r>
    </w:p>
    <w:p w14:paraId="3323DC77" w14:textId="77777777" w:rsidR="00B31B22" w:rsidRPr="00B36BC0" w:rsidRDefault="00B31B22" w:rsidP="00B31B22">
      <w:pPr>
        <w:pStyle w:val="not-prose"/>
        <w:rPr>
          <w:rFonts w:ascii="Arial" w:hAnsi="Arial" w:cs="Arial"/>
          <w:sz w:val="18"/>
          <w:szCs w:val="18"/>
        </w:rPr>
      </w:pPr>
      <w:r w:rsidRPr="00B36BC0">
        <w:rPr>
          <w:rFonts w:ascii="Arial" w:hAnsi="Arial" w:cs="Arial"/>
          <w:sz w:val="18"/>
          <w:szCs w:val="18"/>
        </w:rPr>
        <w:t>2025 09 18 Comentarios Numeral …</w:t>
      </w:r>
    </w:p>
    <w:p w14:paraId="01CD8725" w14:textId="77777777" w:rsidR="00B31B22" w:rsidRPr="00B36BC0" w:rsidRDefault="00B31B22" w:rsidP="00B31B22">
      <w:pPr>
        <w:pStyle w:val="not-prose"/>
        <w:rPr>
          <w:rFonts w:ascii="Arial" w:hAnsi="Arial" w:cs="Arial"/>
          <w:sz w:val="18"/>
          <w:szCs w:val="18"/>
        </w:rPr>
      </w:pPr>
      <w:r w:rsidRPr="00B36BC0">
        <w:rPr>
          <w:rFonts w:ascii="Arial" w:hAnsi="Arial" w:cs="Arial"/>
          <w:sz w:val="18"/>
          <w:szCs w:val="18"/>
        </w:rPr>
        <w:t>2025 09 18 Comentarios Numeral …</w:t>
      </w:r>
    </w:p>
    <w:p w14:paraId="44C6359D" w14:textId="77777777" w:rsidR="00B31B22" w:rsidRPr="00B36BC0" w:rsidRDefault="00B31B22" w:rsidP="00B31B22">
      <w:pPr>
        <w:pStyle w:val="not-prose"/>
        <w:rPr>
          <w:rFonts w:ascii="Arial" w:hAnsi="Arial" w:cs="Arial"/>
          <w:sz w:val="18"/>
          <w:szCs w:val="18"/>
        </w:rPr>
      </w:pPr>
      <w:r w:rsidRPr="00B36BC0">
        <w:rPr>
          <w:rFonts w:ascii="Arial" w:hAnsi="Arial" w:cs="Arial"/>
          <w:sz w:val="18"/>
          <w:szCs w:val="18"/>
        </w:rPr>
        <w:t>2025 09 18 Comentarios Numeral …</w:t>
      </w:r>
    </w:p>
    <w:p w14:paraId="03039119" w14:textId="77777777" w:rsidR="00B31B22" w:rsidRPr="00B36BC0" w:rsidRDefault="00B31B22" w:rsidP="00B31B22">
      <w:pPr>
        <w:pStyle w:val="NormalWeb"/>
        <w:rPr>
          <w:rFonts w:ascii="Arial" w:hAnsi="Arial" w:cs="Arial"/>
          <w:sz w:val="18"/>
          <w:szCs w:val="18"/>
        </w:rPr>
      </w:pPr>
      <w:r w:rsidRPr="00B36BC0">
        <w:rPr>
          <w:rStyle w:val="Textoennegrita"/>
          <w:rFonts w:ascii="Arial" w:hAnsi="Arial" w:cs="Arial"/>
          <w:sz w:val="18"/>
          <w:szCs w:val="18"/>
        </w:rPr>
        <w:t>Decisión propuesta (acoger parcialmente con salvaguardas):</w:t>
      </w:r>
    </w:p>
    <w:p w14:paraId="3AE21405" w14:textId="77777777" w:rsidR="00B31B22" w:rsidRPr="00B36BC0" w:rsidRDefault="00B31B22" w:rsidP="00B31B22">
      <w:pPr>
        <w:pStyle w:val="NormalWeb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B36BC0">
        <w:rPr>
          <w:rFonts w:ascii="Arial" w:hAnsi="Arial" w:cs="Arial"/>
          <w:sz w:val="18"/>
          <w:szCs w:val="18"/>
        </w:rPr>
        <w:t xml:space="preserve">Mantener un </w:t>
      </w:r>
      <w:r w:rsidRPr="00B36BC0">
        <w:rPr>
          <w:rStyle w:val="Textoennegrita"/>
          <w:rFonts w:ascii="Arial" w:hAnsi="Arial" w:cs="Arial"/>
          <w:sz w:val="18"/>
          <w:szCs w:val="18"/>
        </w:rPr>
        <w:t xml:space="preserve">listado </w:t>
      </w:r>
      <w:proofErr w:type="gramStart"/>
      <w:r w:rsidRPr="00B36BC0">
        <w:rPr>
          <w:rStyle w:val="Textoennegrita"/>
          <w:rFonts w:ascii="Arial" w:hAnsi="Arial" w:cs="Arial"/>
          <w:sz w:val="18"/>
          <w:szCs w:val="18"/>
        </w:rPr>
        <w:t>mínimo</w:t>
      </w:r>
      <w:proofErr w:type="gramEnd"/>
      <w:r w:rsidRPr="00B36BC0">
        <w:rPr>
          <w:rFonts w:ascii="Arial" w:hAnsi="Arial" w:cs="Arial"/>
          <w:sz w:val="18"/>
          <w:szCs w:val="18"/>
        </w:rPr>
        <w:t xml:space="preserve"> pero aclarar que es </w:t>
      </w:r>
      <w:r w:rsidRPr="00B36BC0">
        <w:rPr>
          <w:rStyle w:val="Textoennegrita"/>
          <w:rFonts w:ascii="Arial" w:hAnsi="Arial" w:cs="Arial"/>
          <w:sz w:val="18"/>
          <w:szCs w:val="18"/>
        </w:rPr>
        <w:t>“como mínimo y sin limitarse a”</w:t>
      </w:r>
      <w:r w:rsidRPr="00B36BC0">
        <w:rPr>
          <w:rFonts w:ascii="Arial" w:hAnsi="Arial" w:cs="Arial"/>
          <w:sz w:val="18"/>
          <w:szCs w:val="18"/>
        </w:rPr>
        <w:t xml:space="preserve"> para no volverlo taxativo.</w:t>
      </w:r>
    </w:p>
    <w:p w14:paraId="0E26D68B" w14:textId="77777777" w:rsidR="00B31B22" w:rsidRPr="00B36BC0" w:rsidRDefault="00B31B22" w:rsidP="00B31B22">
      <w:pPr>
        <w:pStyle w:val="NormalWeb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B36BC0">
        <w:rPr>
          <w:rFonts w:ascii="Arial" w:hAnsi="Arial" w:cs="Arial"/>
          <w:sz w:val="18"/>
          <w:szCs w:val="18"/>
        </w:rPr>
        <w:t xml:space="preserve">Permitir </w:t>
      </w:r>
      <w:r w:rsidRPr="00B36BC0">
        <w:rPr>
          <w:rStyle w:val="Textoennegrita"/>
          <w:rFonts w:ascii="Arial" w:hAnsi="Arial" w:cs="Arial"/>
          <w:sz w:val="18"/>
          <w:szCs w:val="18"/>
        </w:rPr>
        <w:t>repositorio físico o digital</w:t>
      </w:r>
      <w:r w:rsidRPr="00B36BC0">
        <w:rPr>
          <w:rFonts w:ascii="Arial" w:hAnsi="Arial" w:cs="Arial"/>
          <w:sz w:val="18"/>
          <w:szCs w:val="18"/>
        </w:rPr>
        <w:t xml:space="preserve"> (a elección del agente) siempre que garantice </w:t>
      </w:r>
      <w:r w:rsidRPr="00B36BC0">
        <w:rPr>
          <w:rStyle w:val="Textoennegrita"/>
          <w:rFonts w:ascii="Arial" w:hAnsi="Arial" w:cs="Arial"/>
          <w:sz w:val="18"/>
          <w:szCs w:val="18"/>
        </w:rPr>
        <w:t>integridad, disponibilidad y trazabilidad</w:t>
      </w:r>
      <w:r w:rsidRPr="00B36BC0">
        <w:rPr>
          <w:rFonts w:ascii="Arial" w:hAnsi="Arial" w:cs="Arial"/>
          <w:sz w:val="18"/>
          <w:szCs w:val="18"/>
        </w:rPr>
        <w:t>.</w:t>
      </w:r>
    </w:p>
    <w:p w14:paraId="03014AFF" w14:textId="77777777" w:rsidR="00B31B22" w:rsidRPr="00B36BC0" w:rsidRDefault="00B31B22" w:rsidP="00B31B22">
      <w:pPr>
        <w:pStyle w:val="NormalWeb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B36BC0">
        <w:rPr>
          <w:rStyle w:val="Textoennegrita"/>
          <w:rFonts w:ascii="Arial" w:hAnsi="Arial" w:cs="Arial"/>
          <w:sz w:val="18"/>
          <w:szCs w:val="18"/>
        </w:rPr>
        <w:t>Eliminar</w:t>
      </w:r>
      <w:r w:rsidRPr="00B36BC0">
        <w:rPr>
          <w:rFonts w:ascii="Arial" w:hAnsi="Arial" w:cs="Arial"/>
          <w:sz w:val="18"/>
          <w:szCs w:val="18"/>
        </w:rPr>
        <w:t xml:space="preserve"> la exigencia de “facturas y soportes de compra de los últimos 2 años” como criterio de conformidad técnica; si se quiere conservar trazabilidad, remitirla a </w:t>
      </w:r>
      <w:r w:rsidRPr="00B36BC0">
        <w:rPr>
          <w:rStyle w:val="Textoennegrita"/>
          <w:rFonts w:ascii="Arial" w:hAnsi="Arial" w:cs="Arial"/>
          <w:sz w:val="18"/>
          <w:szCs w:val="18"/>
        </w:rPr>
        <w:t>bitácoras/actas</w:t>
      </w:r>
      <w:r w:rsidRPr="00B36BC0">
        <w:rPr>
          <w:rFonts w:ascii="Arial" w:hAnsi="Arial" w:cs="Arial"/>
          <w:sz w:val="18"/>
          <w:szCs w:val="18"/>
        </w:rPr>
        <w:t>.</w:t>
      </w:r>
    </w:p>
    <w:p w14:paraId="63A6CA76" w14:textId="77777777" w:rsidR="00B31B22" w:rsidRPr="00B36BC0" w:rsidRDefault="00B31B22" w:rsidP="00B31B22">
      <w:pPr>
        <w:pStyle w:val="NormalWeb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B36BC0">
        <w:rPr>
          <w:rFonts w:ascii="Arial" w:hAnsi="Arial" w:cs="Arial"/>
          <w:sz w:val="18"/>
          <w:szCs w:val="18"/>
        </w:rPr>
        <w:t xml:space="preserve">Cuando se exija “certificación”, </w:t>
      </w:r>
      <w:r w:rsidRPr="00B36BC0">
        <w:rPr>
          <w:rStyle w:val="Textoennegrita"/>
          <w:rFonts w:ascii="Arial" w:hAnsi="Arial" w:cs="Arial"/>
          <w:sz w:val="18"/>
          <w:szCs w:val="18"/>
        </w:rPr>
        <w:t>precisar la naturaleza</w:t>
      </w:r>
      <w:r w:rsidRPr="00B36BC0">
        <w:rPr>
          <w:rFonts w:ascii="Arial" w:hAnsi="Arial" w:cs="Arial"/>
          <w:sz w:val="18"/>
          <w:szCs w:val="18"/>
        </w:rPr>
        <w:t xml:space="preserve"> (p.ej., </w:t>
      </w:r>
      <w:r w:rsidRPr="00B36BC0">
        <w:rPr>
          <w:rStyle w:val="nfasis"/>
          <w:rFonts w:ascii="Arial" w:hAnsi="Arial" w:cs="Arial"/>
          <w:sz w:val="18"/>
          <w:szCs w:val="18"/>
        </w:rPr>
        <w:t>dictamen de inspección de OI acreditado</w:t>
      </w:r>
      <w:r w:rsidRPr="00B36BC0">
        <w:rPr>
          <w:rFonts w:ascii="Arial" w:hAnsi="Arial" w:cs="Arial"/>
          <w:sz w:val="18"/>
          <w:szCs w:val="18"/>
        </w:rPr>
        <w:t xml:space="preserve">, </w:t>
      </w:r>
      <w:r w:rsidRPr="00B36BC0">
        <w:rPr>
          <w:rStyle w:val="nfasis"/>
          <w:rFonts w:ascii="Arial" w:hAnsi="Arial" w:cs="Arial"/>
          <w:sz w:val="18"/>
          <w:szCs w:val="18"/>
        </w:rPr>
        <w:t>declaración de primera parte</w:t>
      </w:r>
      <w:r w:rsidRPr="00B36BC0">
        <w:rPr>
          <w:rFonts w:ascii="Arial" w:hAnsi="Arial" w:cs="Arial"/>
          <w:sz w:val="18"/>
          <w:szCs w:val="18"/>
        </w:rPr>
        <w:t>, etc.).</w:t>
      </w:r>
    </w:p>
    <w:p w14:paraId="10B2090F" w14:textId="77777777" w:rsidR="00B31B22" w:rsidRPr="00B36BC0" w:rsidRDefault="00B31B22" w:rsidP="00B31B22">
      <w:pPr>
        <w:pStyle w:val="NormalWeb"/>
        <w:rPr>
          <w:rFonts w:ascii="Arial" w:hAnsi="Arial" w:cs="Arial"/>
          <w:sz w:val="18"/>
          <w:szCs w:val="18"/>
        </w:rPr>
      </w:pPr>
      <w:r w:rsidRPr="00B36BC0">
        <w:rPr>
          <w:rStyle w:val="Textoennegrita"/>
          <w:rFonts w:ascii="Arial" w:hAnsi="Arial" w:cs="Arial"/>
          <w:sz w:val="18"/>
          <w:szCs w:val="18"/>
        </w:rPr>
        <w:t>Texto sugerido (síntesis):</w:t>
      </w:r>
      <w:r w:rsidRPr="00B36BC0">
        <w:rPr>
          <w:rFonts w:ascii="Arial" w:hAnsi="Arial" w:cs="Arial"/>
          <w:sz w:val="18"/>
          <w:szCs w:val="18"/>
        </w:rPr>
        <w:br/>
        <w:t xml:space="preserve">“Las instalaciones deberán mantener </w:t>
      </w:r>
      <w:r w:rsidRPr="00B36BC0">
        <w:rPr>
          <w:rStyle w:val="Textoennegrita"/>
          <w:rFonts w:ascii="Arial" w:hAnsi="Arial" w:cs="Arial"/>
          <w:sz w:val="18"/>
          <w:szCs w:val="18"/>
        </w:rPr>
        <w:t>disponible y actualizada</w:t>
      </w:r>
      <w:r w:rsidRPr="00B36BC0">
        <w:rPr>
          <w:rFonts w:ascii="Arial" w:hAnsi="Arial" w:cs="Arial"/>
          <w:sz w:val="18"/>
          <w:szCs w:val="18"/>
        </w:rPr>
        <w:t xml:space="preserve"> la documentación técnica </w:t>
      </w:r>
      <w:r w:rsidRPr="00B36BC0">
        <w:rPr>
          <w:rStyle w:val="Textoennegrita"/>
          <w:rFonts w:ascii="Arial" w:hAnsi="Arial" w:cs="Arial"/>
          <w:sz w:val="18"/>
          <w:szCs w:val="18"/>
        </w:rPr>
        <w:t xml:space="preserve">en medio físico o </w:t>
      </w:r>
      <w:r w:rsidRPr="00B36BC0">
        <w:rPr>
          <w:rStyle w:val="Textoennegrita"/>
          <w:rFonts w:ascii="Arial" w:hAnsi="Arial" w:cs="Arial"/>
          <w:sz w:val="18"/>
          <w:szCs w:val="18"/>
        </w:rPr>
        <w:lastRenderedPageBreak/>
        <w:t>digital</w:t>
      </w:r>
      <w:r w:rsidRPr="00B36BC0">
        <w:rPr>
          <w:rFonts w:ascii="Arial" w:hAnsi="Arial" w:cs="Arial"/>
          <w:sz w:val="18"/>
          <w:szCs w:val="18"/>
        </w:rPr>
        <w:t xml:space="preserve">, </w:t>
      </w:r>
      <w:r w:rsidRPr="00B36BC0">
        <w:rPr>
          <w:rStyle w:val="Textoennegrita"/>
          <w:rFonts w:ascii="Arial" w:hAnsi="Arial" w:cs="Arial"/>
          <w:sz w:val="18"/>
          <w:szCs w:val="18"/>
        </w:rPr>
        <w:t>como mínimo y sin limitarse a</w:t>
      </w:r>
      <w:r w:rsidRPr="00B36BC0">
        <w:rPr>
          <w:rFonts w:ascii="Arial" w:hAnsi="Arial" w:cs="Arial"/>
          <w:sz w:val="18"/>
          <w:szCs w:val="18"/>
        </w:rPr>
        <w:t xml:space="preserve">: dossier/as </w:t>
      </w:r>
      <w:proofErr w:type="spellStart"/>
      <w:r w:rsidRPr="00B36BC0">
        <w:rPr>
          <w:rFonts w:ascii="Arial" w:hAnsi="Arial" w:cs="Arial"/>
          <w:sz w:val="18"/>
          <w:szCs w:val="18"/>
        </w:rPr>
        <w:t>built</w:t>
      </w:r>
      <w:proofErr w:type="spellEnd"/>
      <w:r w:rsidRPr="00B36BC0">
        <w:rPr>
          <w:rFonts w:ascii="Arial" w:hAnsi="Arial" w:cs="Arial"/>
          <w:sz w:val="18"/>
          <w:szCs w:val="18"/>
        </w:rPr>
        <w:t xml:space="preserve">, actas y resultados de pruebas iniciales y periódicas, declaraciones de primera parte aplicables, </w:t>
      </w:r>
      <w:r w:rsidRPr="00B36BC0">
        <w:rPr>
          <w:rStyle w:val="Textoennegrita"/>
          <w:rFonts w:ascii="Arial" w:hAnsi="Arial" w:cs="Arial"/>
          <w:sz w:val="18"/>
          <w:szCs w:val="18"/>
        </w:rPr>
        <w:t>dictámenes de inspección vigentes de OI acreditado</w:t>
      </w:r>
      <w:r w:rsidRPr="00B36BC0">
        <w:rPr>
          <w:rFonts w:ascii="Arial" w:hAnsi="Arial" w:cs="Arial"/>
          <w:sz w:val="18"/>
          <w:szCs w:val="18"/>
        </w:rPr>
        <w:t>, bitácoras de operación y mantenimiento, manuales y registros de calibración/aforo de tanques…”</w:t>
      </w:r>
    </w:p>
    <w:p w14:paraId="1912360E" w14:textId="77777777" w:rsidR="00B31B22" w:rsidRPr="00B36BC0" w:rsidRDefault="00B31B22" w:rsidP="00B31B22">
      <w:pPr>
        <w:pStyle w:val="NormalWeb"/>
        <w:rPr>
          <w:rFonts w:ascii="Arial" w:hAnsi="Arial" w:cs="Arial"/>
          <w:sz w:val="18"/>
          <w:szCs w:val="18"/>
        </w:rPr>
      </w:pPr>
      <w:r w:rsidRPr="00B36BC0">
        <w:rPr>
          <w:rStyle w:val="Textoennegrita"/>
          <w:rFonts w:ascii="Arial" w:hAnsi="Arial" w:cs="Arial"/>
          <w:sz w:val="18"/>
          <w:szCs w:val="18"/>
        </w:rPr>
        <w:t>Razonamiento:</w:t>
      </w:r>
      <w:r w:rsidRPr="00B36BC0">
        <w:rPr>
          <w:rFonts w:ascii="Arial" w:hAnsi="Arial" w:cs="Arial"/>
          <w:sz w:val="18"/>
          <w:szCs w:val="18"/>
        </w:rPr>
        <w:t xml:space="preserve"> reducimos cargas innecesarias, reforzamos lo verificable y preservamos la evidencia clave para seguridad.</w:t>
      </w:r>
    </w:p>
    <w:p w14:paraId="0E5F17B1" w14:textId="77777777" w:rsidR="00B31B22" w:rsidRPr="00B36BC0" w:rsidRDefault="00B31B22" w:rsidP="00B31B22">
      <w:pPr>
        <w:pStyle w:val="Ttulo2"/>
        <w:rPr>
          <w:rFonts w:ascii="Arial" w:hAnsi="Arial" w:cs="Arial"/>
          <w:sz w:val="18"/>
          <w:szCs w:val="18"/>
        </w:rPr>
      </w:pPr>
      <w:r w:rsidRPr="00B36BC0">
        <w:rPr>
          <w:rFonts w:ascii="Arial" w:hAnsi="Arial" w:cs="Arial"/>
          <w:sz w:val="18"/>
          <w:szCs w:val="18"/>
        </w:rPr>
        <w:t>6) 4.1.f – Área de almacenamiento temporal de residuos peligrosos (especificaciones físicas)</w:t>
      </w:r>
    </w:p>
    <w:p w14:paraId="711CA628" w14:textId="77777777" w:rsidR="00B31B22" w:rsidRPr="00B36BC0" w:rsidRDefault="00B31B22" w:rsidP="00B31B22">
      <w:pPr>
        <w:pStyle w:val="NormalWeb"/>
        <w:rPr>
          <w:rStyle w:val="relative"/>
          <w:rFonts w:ascii="Arial" w:hAnsi="Arial" w:cs="Arial"/>
          <w:sz w:val="18"/>
          <w:szCs w:val="18"/>
        </w:rPr>
      </w:pPr>
      <w:r w:rsidRPr="00B36BC0">
        <w:rPr>
          <w:rStyle w:val="Textoennegrita"/>
          <w:rFonts w:ascii="Arial" w:hAnsi="Arial" w:cs="Arial"/>
          <w:sz w:val="18"/>
          <w:szCs w:val="18"/>
        </w:rPr>
        <w:t>Lo que pide ASOCEC:</w:t>
      </w:r>
      <w:r w:rsidRPr="00B36BC0">
        <w:rPr>
          <w:rFonts w:ascii="Arial" w:hAnsi="Arial" w:cs="Arial"/>
          <w:sz w:val="18"/>
          <w:szCs w:val="18"/>
        </w:rPr>
        <w:t xml:space="preserve"> evitar especificaciones constructivas rígidas (altura, pasillos, distancias); alinear con Decreto 1076/PGIR; prever transición para instalaciones existentes; no exigir equipos exclusivos si ya están cubiertos por el plan general. </w:t>
      </w:r>
    </w:p>
    <w:p w14:paraId="731F49F5" w14:textId="77777777" w:rsidR="00B31B22" w:rsidRPr="00B36BC0" w:rsidRDefault="00B31B22" w:rsidP="00B31B22">
      <w:pPr>
        <w:pStyle w:val="not-prose"/>
        <w:rPr>
          <w:rFonts w:ascii="Arial" w:hAnsi="Arial" w:cs="Arial"/>
          <w:sz w:val="18"/>
          <w:szCs w:val="18"/>
        </w:rPr>
      </w:pPr>
      <w:r w:rsidRPr="00B36BC0">
        <w:rPr>
          <w:rFonts w:ascii="Arial" w:hAnsi="Arial" w:cs="Arial"/>
          <w:sz w:val="18"/>
          <w:szCs w:val="18"/>
        </w:rPr>
        <w:t>2025 09 18 Comentarios Numeral …</w:t>
      </w:r>
    </w:p>
    <w:p w14:paraId="12653EE8" w14:textId="77777777" w:rsidR="00B31B22" w:rsidRPr="00B36BC0" w:rsidRDefault="00B31B22" w:rsidP="00B31B22">
      <w:pPr>
        <w:pStyle w:val="not-prose"/>
        <w:rPr>
          <w:rFonts w:ascii="Arial" w:hAnsi="Arial" w:cs="Arial"/>
          <w:sz w:val="18"/>
          <w:szCs w:val="18"/>
        </w:rPr>
      </w:pPr>
      <w:r w:rsidRPr="00B36BC0">
        <w:rPr>
          <w:rFonts w:ascii="Arial" w:hAnsi="Arial" w:cs="Arial"/>
          <w:sz w:val="18"/>
          <w:szCs w:val="18"/>
        </w:rPr>
        <w:t>2025 09 18 Comentarios Numeral …</w:t>
      </w:r>
    </w:p>
    <w:p w14:paraId="512B0A58" w14:textId="77777777" w:rsidR="00B31B22" w:rsidRPr="00B36BC0" w:rsidRDefault="00B31B22" w:rsidP="00B31B22">
      <w:pPr>
        <w:pStyle w:val="NormalWeb"/>
        <w:rPr>
          <w:rFonts w:ascii="Arial" w:hAnsi="Arial" w:cs="Arial"/>
          <w:sz w:val="18"/>
          <w:szCs w:val="18"/>
        </w:rPr>
      </w:pPr>
      <w:r w:rsidRPr="00B36BC0">
        <w:rPr>
          <w:rStyle w:val="Textoennegrita"/>
          <w:rFonts w:ascii="Arial" w:hAnsi="Arial" w:cs="Arial"/>
          <w:sz w:val="18"/>
          <w:szCs w:val="18"/>
        </w:rPr>
        <w:t>Decisión propuesta (acoger parcialmente con enfoque por desempeño):</w:t>
      </w:r>
    </w:p>
    <w:p w14:paraId="7B38B76B" w14:textId="77777777" w:rsidR="00B31B22" w:rsidRPr="00B36BC0" w:rsidRDefault="00B31B22" w:rsidP="00B31B22">
      <w:pPr>
        <w:pStyle w:val="NormalWeb"/>
        <w:numPr>
          <w:ilvl w:val="0"/>
          <w:numId w:val="13"/>
        </w:numPr>
        <w:rPr>
          <w:rFonts w:ascii="Arial" w:hAnsi="Arial" w:cs="Arial"/>
          <w:sz w:val="18"/>
          <w:szCs w:val="18"/>
        </w:rPr>
      </w:pPr>
      <w:r w:rsidRPr="00B36BC0">
        <w:rPr>
          <w:rFonts w:ascii="Arial" w:hAnsi="Arial" w:cs="Arial"/>
          <w:sz w:val="18"/>
          <w:szCs w:val="18"/>
        </w:rPr>
        <w:t xml:space="preserve">Mantener exigencias </w:t>
      </w:r>
      <w:r w:rsidRPr="00B36BC0">
        <w:rPr>
          <w:rStyle w:val="Textoennegrita"/>
          <w:rFonts w:ascii="Arial" w:hAnsi="Arial" w:cs="Arial"/>
          <w:sz w:val="18"/>
          <w:szCs w:val="18"/>
        </w:rPr>
        <w:t>esenciales de seguridad</w:t>
      </w:r>
      <w:r w:rsidRPr="00B36BC0">
        <w:rPr>
          <w:rFonts w:ascii="Arial" w:hAnsi="Arial" w:cs="Arial"/>
          <w:sz w:val="18"/>
          <w:szCs w:val="18"/>
        </w:rPr>
        <w:t xml:space="preserve">: acceso restringido, superficie </w:t>
      </w:r>
      <w:r w:rsidRPr="00B36BC0">
        <w:rPr>
          <w:rStyle w:val="Textoennegrita"/>
          <w:rFonts w:ascii="Arial" w:hAnsi="Arial" w:cs="Arial"/>
          <w:sz w:val="18"/>
          <w:szCs w:val="18"/>
        </w:rPr>
        <w:t>impermeable</w:t>
      </w:r>
      <w:r w:rsidRPr="00B36BC0">
        <w:rPr>
          <w:rFonts w:ascii="Arial" w:hAnsi="Arial" w:cs="Arial"/>
          <w:sz w:val="18"/>
          <w:szCs w:val="18"/>
        </w:rPr>
        <w:t xml:space="preserve">, </w:t>
      </w:r>
      <w:r w:rsidRPr="00B36BC0">
        <w:rPr>
          <w:rStyle w:val="Textoennegrita"/>
          <w:rFonts w:ascii="Arial" w:hAnsi="Arial" w:cs="Arial"/>
          <w:sz w:val="18"/>
          <w:szCs w:val="18"/>
        </w:rPr>
        <w:t>ventilación</w:t>
      </w:r>
      <w:r w:rsidRPr="00B36BC0">
        <w:rPr>
          <w:rFonts w:ascii="Arial" w:hAnsi="Arial" w:cs="Arial"/>
          <w:sz w:val="18"/>
          <w:szCs w:val="18"/>
        </w:rPr>
        <w:t xml:space="preserve">, señalización, y gestión </w:t>
      </w:r>
      <w:r w:rsidRPr="00B36BC0">
        <w:rPr>
          <w:rStyle w:val="Textoennegrita"/>
          <w:rFonts w:ascii="Arial" w:hAnsi="Arial" w:cs="Arial"/>
          <w:sz w:val="18"/>
          <w:szCs w:val="18"/>
        </w:rPr>
        <w:t>PGIR</w:t>
      </w:r>
      <w:r w:rsidRPr="00B36BC0">
        <w:rPr>
          <w:rFonts w:ascii="Arial" w:hAnsi="Arial" w:cs="Arial"/>
          <w:sz w:val="18"/>
          <w:szCs w:val="18"/>
        </w:rPr>
        <w:t>.</w:t>
      </w:r>
    </w:p>
    <w:p w14:paraId="49E181D3" w14:textId="77777777" w:rsidR="00B31B22" w:rsidRPr="00B36BC0" w:rsidRDefault="00B31B22" w:rsidP="00B31B22">
      <w:pPr>
        <w:pStyle w:val="NormalWeb"/>
        <w:numPr>
          <w:ilvl w:val="0"/>
          <w:numId w:val="13"/>
        </w:numPr>
        <w:rPr>
          <w:rFonts w:ascii="Arial" w:hAnsi="Arial" w:cs="Arial"/>
          <w:sz w:val="18"/>
          <w:szCs w:val="18"/>
        </w:rPr>
      </w:pPr>
      <w:r w:rsidRPr="00B36BC0">
        <w:rPr>
          <w:rFonts w:ascii="Arial" w:hAnsi="Arial" w:cs="Arial"/>
          <w:sz w:val="18"/>
          <w:szCs w:val="18"/>
        </w:rPr>
        <w:t xml:space="preserve">Trasladar medidas dimensionales (altura/pasillos) a una </w:t>
      </w:r>
      <w:r w:rsidRPr="00B36BC0">
        <w:rPr>
          <w:rStyle w:val="Textoennegrita"/>
          <w:rFonts w:ascii="Arial" w:hAnsi="Arial" w:cs="Arial"/>
          <w:sz w:val="18"/>
          <w:szCs w:val="18"/>
        </w:rPr>
        <w:t>guía técnica</w:t>
      </w:r>
      <w:r w:rsidRPr="00B36BC0">
        <w:rPr>
          <w:rFonts w:ascii="Arial" w:hAnsi="Arial" w:cs="Arial"/>
          <w:sz w:val="18"/>
          <w:szCs w:val="18"/>
        </w:rPr>
        <w:t xml:space="preserve"> o permitir </w:t>
      </w:r>
      <w:r w:rsidRPr="00B36BC0">
        <w:rPr>
          <w:rStyle w:val="Textoennegrita"/>
          <w:rFonts w:ascii="Arial" w:hAnsi="Arial" w:cs="Arial"/>
          <w:sz w:val="18"/>
          <w:szCs w:val="18"/>
        </w:rPr>
        <w:t>equivalencias</w:t>
      </w:r>
      <w:r w:rsidRPr="00B36BC0">
        <w:rPr>
          <w:rFonts w:ascii="Arial" w:hAnsi="Arial" w:cs="Arial"/>
          <w:sz w:val="18"/>
          <w:szCs w:val="18"/>
        </w:rPr>
        <w:t xml:space="preserve"> demostrables en la </w:t>
      </w:r>
      <w:r w:rsidRPr="00B36BC0">
        <w:rPr>
          <w:rStyle w:val="Textoennegrita"/>
          <w:rFonts w:ascii="Arial" w:hAnsi="Arial" w:cs="Arial"/>
          <w:sz w:val="18"/>
          <w:szCs w:val="18"/>
        </w:rPr>
        <w:t>evaluación de riesgos</w:t>
      </w:r>
      <w:r w:rsidRPr="00B36BC0">
        <w:rPr>
          <w:rFonts w:ascii="Arial" w:hAnsi="Arial" w:cs="Arial"/>
          <w:sz w:val="18"/>
          <w:szCs w:val="18"/>
        </w:rPr>
        <w:t xml:space="preserve"> del PGIR y el </w:t>
      </w:r>
      <w:r w:rsidRPr="00B36BC0">
        <w:rPr>
          <w:rStyle w:val="Textoennegrita"/>
          <w:rFonts w:ascii="Arial" w:hAnsi="Arial" w:cs="Arial"/>
          <w:sz w:val="18"/>
          <w:szCs w:val="18"/>
        </w:rPr>
        <w:t>plan de contingencia</w:t>
      </w:r>
      <w:r w:rsidRPr="00B36BC0">
        <w:rPr>
          <w:rFonts w:ascii="Arial" w:hAnsi="Arial" w:cs="Arial"/>
          <w:sz w:val="18"/>
          <w:szCs w:val="18"/>
        </w:rPr>
        <w:t>.</w:t>
      </w:r>
    </w:p>
    <w:p w14:paraId="6B3E6287" w14:textId="77777777" w:rsidR="00B31B22" w:rsidRPr="00B36BC0" w:rsidRDefault="00B31B22" w:rsidP="00B31B22">
      <w:pPr>
        <w:pStyle w:val="NormalWeb"/>
        <w:numPr>
          <w:ilvl w:val="0"/>
          <w:numId w:val="13"/>
        </w:numPr>
        <w:rPr>
          <w:rFonts w:ascii="Arial" w:hAnsi="Arial" w:cs="Arial"/>
          <w:sz w:val="18"/>
          <w:szCs w:val="18"/>
        </w:rPr>
      </w:pPr>
      <w:r w:rsidRPr="00B36BC0">
        <w:rPr>
          <w:rFonts w:ascii="Arial" w:hAnsi="Arial" w:cs="Arial"/>
          <w:sz w:val="18"/>
          <w:szCs w:val="18"/>
        </w:rPr>
        <w:t xml:space="preserve">Establecer </w:t>
      </w:r>
      <w:r w:rsidRPr="00B36BC0">
        <w:rPr>
          <w:rStyle w:val="Textoennegrita"/>
          <w:rFonts w:ascii="Arial" w:hAnsi="Arial" w:cs="Arial"/>
          <w:sz w:val="18"/>
          <w:szCs w:val="18"/>
        </w:rPr>
        <w:t>régimen de transición</w:t>
      </w:r>
      <w:r w:rsidRPr="00B36BC0">
        <w:rPr>
          <w:rFonts w:ascii="Arial" w:hAnsi="Arial" w:cs="Arial"/>
          <w:sz w:val="18"/>
          <w:szCs w:val="18"/>
        </w:rPr>
        <w:t xml:space="preserve"> para existentes con restricciones de espacio.</w:t>
      </w:r>
    </w:p>
    <w:p w14:paraId="5356BDF1" w14:textId="77777777" w:rsidR="00B31B22" w:rsidRPr="00B36BC0" w:rsidRDefault="00B31B22" w:rsidP="00B31B22">
      <w:pPr>
        <w:pStyle w:val="NormalWeb"/>
        <w:numPr>
          <w:ilvl w:val="0"/>
          <w:numId w:val="13"/>
        </w:numPr>
        <w:rPr>
          <w:rFonts w:ascii="Arial" w:hAnsi="Arial" w:cs="Arial"/>
          <w:sz w:val="18"/>
          <w:szCs w:val="18"/>
        </w:rPr>
      </w:pPr>
      <w:r w:rsidRPr="00B36BC0">
        <w:rPr>
          <w:rFonts w:ascii="Arial" w:hAnsi="Arial" w:cs="Arial"/>
          <w:sz w:val="18"/>
          <w:szCs w:val="18"/>
        </w:rPr>
        <w:t xml:space="preserve">No exigir equipos “exclusivos” para el área si ya están previstos en el </w:t>
      </w:r>
      <w:r w:rsidRPr="00B36BC0">
        <w:rPr>
          <w:rStyle w:val="Textoennegrita"/>
          <w:rFonts w:ascii="Arial" w:hAnsi="Arial" w:cs="Arial"/>
          <w:sz w:val="18"/>
          <w:szCs w:val="18"/>
        </w:rPr>
        <w:t>plan de emergencias</w:t>
      </w:r>
      <w:r w:rsidRPr="00B36BC0">
        <w:rPr>
          <w:rFonts w:ascii="Arial" w:hAnsi="Arial" w:cs="Arial"/>
          <w:sz w:val="18"/>
          <w:szCs w:val="18"/>
        </w:rPr>
        <w:t xml:space="preserve"> de la instalación.</w:t>
      </w:r>
    </w:p>
    <w:p w14:paraId="41C1ABC7" w14:textId="77777777" w:rsidR="00B31B22" w:rsidRPr="00B36BC0" w:rsidRDefault="00B31B22" w:rsidP="00B31B22">
      <w:pPr>
        <w:pStyle w:val="NormalWeb"/>
        <w:rPr>
          <w:rFonts w:ascii="Arial" w:hAnsi="Arial" w:cs="Arial"/>
          <w:sz w:val="18"/>
          <w:szCs w:val="18"/>
        </w:rPr>
      </w:pPr>
      <w:r w:rsidRPr="00B36BC0">
        <w:rPr>
          <w:rStyle w:val="Textoennegrita"/>
          <w:rFonts w:ascii="Arial" w:hAnsi="Arial" w:cs="Arial"/>
          <w:sz w:val="18"/>
          <w:szCs w:val="18"/>
        </w:rPr>
        <w:t>Texto sugerido (síntesis):</w:t>
      </w:r>
      <w:r w:rsidRPr="00B36BC0">
        <w:rPr>
          <w:rFonts w:ascii="Arial" w:hAnsi="Arial" w:cs="Arial"/>
          <w:sz w:val="18"/>
          <w:szCs w:val="18"/>
        </w:rPr>
        <w:br/>
        <w:t xml:space="preserve">“Contar con área de almacenamiento temporal de residuos peligrosos con </w:t>
      </w:r>
      <w:r w:rsidRPr="00B36BC0">
        <w:rPr>
          <w:rStyle w:val="Textoennegrita"/>
          <w:rFonts w:ascii="Arial" w:hAnsi="Arial" w:cs="Arial"/>
          <w:sz w:val="18"/>
          <w:szCs w:val="18"/>
        </w:rPr>
        <w:t>acceso restringido, superficies impermeables y ventilación adecuada</w:t>
      </w:r>
      <w:r w:rsidRPr="00B36BC0">
        <w:rPr>
          <w:rFonts w:ascii="Arial" w:hAnsi="Arial" w:cs="Arial"/>
          <w:sz w:val="18"/>
          <w:szCs w:val="18"/>
        </w:rPr>
        <w:t xml:space="preserve">, señalizada y gestionada conforme al </w:t>
      </w:r>
      <w:r w:rsidRPr="00B36BC0">
        <w:rPr>
          <w:rStyle w:val="Textoennegrita"/>
          <w:rFonts w:ascii="Arial" w:hAnsi="Arial" w:cs="Arial"/>
          <w:sz w:val="18"/>
          <w:szCs w:val="18"/>
        </w:rPr>
        <w:t>PGIR y normatividad ambiental vigente</w:t>
      </w:r>
      <w:r w:rsidRPr="00B36BC0">
        <w:rPr>
          <w:rFonts w:ascii="Arial" w:hAnsi="Arial" w:cs="Arial"/>
          <w:sz w:val="18"/>
          <w:szCs w:val="18"/>
        </w:rPr>
        <w:t xml:space="preserve">. </w:t>
      </w:r>
      <w:r w:rsidRPr="00B36BC0">
        <w:rPr>
          <w:rStyle w:val="Textoennegrita"/>
          <w:rFonts w:ascii="Arial" w:hAnsi="Arial" w:cs="Arial"/>
          <w:sz w:val="18"/>
          <w:szCs w:val="18"/>
        </w:rPr>
        <w:t>Las condiciones dimensionales podrán certificarse por desempeño</w:t>
      </w:r>
      <w:r w:rsidRPr="00B36BC0">
        <w:rPr>
          <w:rFonts w:ascii="Arial" w:hAnsi="Arial" w:cs="Arial"/>
          <w:sz w:val="18"/>
          <w:szCs w:val="18"/>
        </w:rPr>
        <w:t xml:space="preserve"> mediante evaluación de riesgos. Para instalaciones existentes se aplicará </w:t>
      </w:r>
      <w:r w:rsidRPr="00B36BC0">
        <w:rPr>
          <w:rStyle w:val="Textoennegrita"/>
          <w:rFonts w:ascii="Arial" w:hAnsi="Arial" w:cs="Arial"/>
          <w:sz w:val="18"/>
          <w:szCs w:val="18"/>
        </w:rPr>
        <w:t>transición</w:t>
      </w:r>
      <w:r w:rsidRPr="00B36BC0">
        <w:rPr>
          <w:rFonts w:ascii="Arial" w:hAnsi="Arial" w:cs="Arial"/>
          <w:sz w:val="18"/>
          <w:szCs w:val="18"/>
        </w:rPr>
        <w:t>, sin menoscabo de la seguridad.”</w:t>
      </w:r>
    </w:p>
    <w:p w14:paraId="4780F11F" w14:textId="7295A2D5" w:rsidR="00B31B22" w:rsidRPr="00B36BC0" w:rsidRDefault="00B31B22" w:rsidP="00B31B22">
      <w:pPr>
        <w:pStyle w:val="NormalWeb"/>
        <w:rPr>
          <w:rFonts w:ascii="Arial" w:hAnsi="Arial" w:cs="Arial"/>
          <w:sz w:val="18"/>
          <w:szCs w:val="18"/>
        </w:rPr>
      </w:pPr>
      <w:r w:rsidRPr="00B36BC0">
        <w:rPr>
          <w:rStyle w:val="Textoennegrita"/>
          <w:rFonts w:ascii="Arial" w:hAnsi="Arial" w:cs="Arial"/>
          <w:sz w:val="18"/>
          <w:szCs w:val="18"/>
        </w:rPr>
        <w:t>Razonamiento:</w:t>
      </w:r>
      <w:r w:rsidRPr="00B36BC0">
        <w:rPr>
          <w:rFonts w:ascii="Arial" w:hAnsi="Arial" w:cs="Arial"/>
          <w:sz w:val="18"/>
          <w:szCs w:val="18"/>
        </w:rPr>
        <w:t xml:space="preserve"> preserva seguridad, viabiliza cumplimiento en EDS con espacio limitado y evita contradicción con autoridad ambiental.</w:t>
      </w:r>
    </w:p>
    <w:p w14:paraId="2F92660E" w14:textId="77777777" w:rsidR="00B31B22" w:rsidRPr="00B36BC0" w:rsidRDefault="00B31B22" w:rsidP="00B31B22">
      <w:pPr>
        <w:spacing w:before="100" w:beforeAutospacing="1" w:after="100" w:afterAutospacing="1" w:line="240" w:lineRule="auto"/>
        <w:outlineLvl w:val="1"/>
        <w:rPr>
          <w:rFonts w:ascii="Arial" w:hAnsi="Arial" w:cs="Arial"/>
          <w:sz w:val="18"/>
          <w:szCs w:val="18"/>
        </w:rPr>
      </w:pPr>
    </w:p>
    <w:p w14:paraId="021095A7" w14:textId="38AF13AB" w:rsidR="00B31B22" w:rsidRPr="00B36BC0" w:rsidRDefault="00B31B22" w:rsidP="00B31B2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7) 4.1.g – Estacionamiento y proximidad a tanques (parqueaderos, áreas clasificadas, barreras)</w:t>
      </w:r>
    </w:p>
    <w:p w14:paraId="5149E0C3" w14:textId="77777777" w:rsidR="00B31B22" w:rsidRPr="00B36BC0" w:rsidRDefault="00B31B22" w:rsidP="00B31B2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Lo que pide ASOCEC (síntesis del PDF):</w:t>
      </w:r>
    </w:p>
    <w:p w14:paraId="1A40826B" w14:textId="77777777" w:rsidR="00B31B22" w:rsidRPr="00B36BC0" w:rsidRDefault="00B31B22" w:rsidP="00B31B2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>Evitar “estrictamente prohibido”; usar lenguaje verificable (p. ej., “no se permite”).</w:t>
      </w:r>
    </w:p>
    <w:p w14:paraId="37D80ABA" w14:textId="77777777" w:rsidR="00B31B22" w:rsidRPr="00B36BC0" w:rsidRDefault="00B31B22" w:rsidP="00B31B2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Remitir a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áreas clasificadas/área crítica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(NFPA/RETIE) y a los planos de la instalación.</w:t>
      </w:r>
    </w:p>
    <w:p w14:paraId="762062D3" w14:textId="77777777" w:rsidR="00B31B22" w:rsidRPr="00B36BC0" w:rsidRDefault="00B31B22" w:rsidP="00B31B2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>Precisar qué es “zona restringida”.</w:t>
      </w:r>
    </w:p>
    <w:p w14:paraId="537C3003" w14:textId="77777777" w:rsidR="00B31B22" w:rsidRPr="00B36BC0" w:rsidRDefault="00B31B22" w:rsidP="00B31B2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Definir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distancias y puntos de medición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(desde el tanque o desde la barrera).</w:t>
      </w:r>
    </w:p>
    <w:p w14:paraId="5E4ACA90" w14:textId="77777777" w:rsidR="00B31B22" w:rsidRPr="00B36BC0" w:rsidRDefault="00B31B22" w:rsidP="00B31B2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Definir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requisitos técnicos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de la barrera (resistencia al impacto) y quién puede certificar. </w:t>
      </w:r>
    </w:p>
    <w:p w14:paraId="7649F098" w14:textId="77777777" w:rsidR="00B31B22" w:rsidRPr="00B36BC0" w:rsidRDefault="00B31B22" w:rsidP="00B31B22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>2025 09 18 Comentarios Numeral …</w:t>
      </w:r>
    </w:p>
    <w:p w14:paraId="0D9FE1D8" w14:textId="77777777" w:rsidR="00B31B22" w:rsidRPr="00B36BC0" w:rsidRDefault="00B31B22" w:rsidP="00B31B22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>2025 09 18 Comentarios Numeral …</w:t>
      </w:r>
    </w:p>
    <w:p w14:paraId="49A7E13A" w14:textId="77777777" w:rsidR="00B31B22" w:rsidRPr="00B36BC0" w:rsidRDefault="00B31B22" w:rsidP="00B31B22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>2025 09 18 Comentarios Numeral …</w:t>
      </w:r>
    </w:p>
    <w:p w14:paraId="48784C08" w14:textId="77777777" w:rsidR="00B31B22" w:rsidRPr="00B36BC0" w:rsidRDefault="00B31B22" w:rsidP="00B31B22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>2025 09 18 Comentarios Numeral …</w:t>
      </w:r>
    </w:p>
    <w:p w14:paraId="4A09A034" w14:textId="77777777" w:rsidR="00B31B22" w:rsidRPr="00B36BC0" w:rsidRDefault="00B31B22" w:rsidP="00B31B2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lastRenderedPageBreak/>
        <w:t>Decisión propuesta (acoger con ajustes técnicos):</w:t>
      </w:r>
    </w:p>
    <w:p w14:paraId="6E53C7CD" w14:textId="77777777" w:rsidR="00B31B22" w:rsidRPr="00B36BC0" w:rsidRDefault="00B31B22" w:rsidP="00B31B2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Sustituir “estrictamente prohibido” por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“no se permite”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>.</w:t>
      </w:r>
    </w:p>
    <w:p w14:paraId="1F24E64E" w14:textId="77777777" w:rsidR="00B31B22" w:rsidRPr="00B36BC0" w:rsidRDefault="00B31B22" w:rsidP="00B31B2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Definir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“zonas restringidas”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como aquellas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delimitadas en el plano de áreas críticas y clasificadas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aprobado para la instalación, con señalización visible.</w:t>
      </w:r>
    </w:p>
    <w:p w14:paraId="65A4084A" w14:textId="77777777" w:rsidR="00B31B22" w:rsidRPr="00B36BC0" w:rsidRDefault="00B31B22" w:rsidP="00B31B2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Establecer puntos y distancias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medibles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>:</w:t>
      </w:r>
    </w:p>
    <w:p w14:paraId="60DEE36F" w14:textId="77777777" w:rsidR="00B31B22" w:rsidRPr="00B36BC0" w:rsidRDefault="00B31B22" w:rsidP="00B31B2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Sin barrera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contra impacto vehicular: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≥ 3 m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entre el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paramento exterior del tanque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y cualquier punto de estacionamiento/circulación.</w:t>
      </w:r>
    </w:p>
    <w:p w14:paraId="61C81062" w14:textId="77777777" w:rsidR="00B31B22" w:rsidRPr="00B36BC0" w:rsidRDefault="00B31B22" w:rsidP="00B31B2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Con barrera continua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contra impacto: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≥ 1 m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entre el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borde exterior de la barrera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y el punto de estacionamiento/circulación.</w:t>
      </w:r>
    </w:p>
    <w:p w14:paraId="5329717E" w14:textId="77777777" w:rsidR="00B31B22" w:rsidRPr="00B36BC0" w:rsidRDefault="00B31B22" w:rsidP="00B31B2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Barrera válida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: muro/defensa/bolardo u otro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con especificación técnica del fabricante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sobre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capacidad de absorción de impacto/resistencia mecánica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; su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idoneidad se verifica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mediante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dictamen de inspección del OI acreditado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(no se fija una norma específica aquí para no volver el requisito cerrado).</w:t>
      </w:r>
    </w:p>
    <w:p w14:paraId="77F3CC35" w14:textId="77777777" w:rsidR="00B31B22" w:rsidRPr="00B36BC0" w:rsidRDefault="00B31B22" w:rsidP="00B31B2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El numeral debe señalar que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las mediciones son en línea recta, sin obstrucciones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, y que la verificación se hace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in situ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durante la inspección. </w:t>
      </w:r>
    </w:p>
    <w:p w14:paraId="5EEDFA7F" w14:textId="77777777" w:rsidR="00B31B22" w:rsidRPr="00B36BC0" w:rsidRDefault="00B31B22" w:rsidP="00B31B22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>2025 09 18 Comentarios Numeral …</w:t>
      </w:r>
    </w:p>
    <w:p w14:paraId="6AAFD40B" w14:textId="77777777" w:rsidR="00B31B22" w:rsidRPr="00B36BC0" w:rsidRDefault="00B31B22" w:rsidP="00B31B2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Texto sugerido (sintético y verificable):</w:t>
      </w:r>
    </w:p>
    <w:p w14:paraId="76669823" w14:textId="77777777" w:rsidR="00B31B22" w:rsidRPr="00B36BC0" w:rsidRDefault="00B31B22" w:rsidP="00B31B22">
      <w:pPr>
        <w:spacing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4.1.g.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No se permite el estacionamiento de vehículos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sobre tanques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ni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en áreas clasificadas o áreas críticas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. El estacionamiento deberá ubicarse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por fuera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del área crítica y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no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interferirá con rutas de evacuación, accesos a equipos o circulación operativa.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br/>
        <w:t xml:space="preserve">En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tanques superficiales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>: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br/>
        <w:t xml:space="preserve">a)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Sin barrera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contra impactos: distancia mínima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3 m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medida desde el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paramento exterior del tanque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>.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br/>
        <w:t xml:space="preserve">b)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Con barrera continua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contra impactos conforme a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especificación técnica del fabricante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(capacidad de absorción de impacto/resistencia mecánica): distancia mínima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1 m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, medida desde el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borde exterior de la barrera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>.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br/>
        <w:t xml:space="preserve">Las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zonas restringidas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serán las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delimitadas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en los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planos de áreas críticas y clasificadas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de la instalación. Las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distancias se medirán en línea recta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, sin obstrucciones, y su cumplimiento será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verificable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durante la inspección por parte del OI acreditado. </w:t>
      </w:r>
    </w:p>
    <w:p w14:paraId="58E7775E" w14:textId="77777777" w:rsidR="00B31B22" w:rsidRPr="00B36BC0" w:rsidRDefault="00B31B22" w:rsidP="00B31B2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>2025 09 18 Comentarios Numeral …</w:t>
      </w:r>
    </w:p>
    <w:p w14:paraId="42DB2658" w14:textId="59C0B4B9" w:rsidR="00B31B22" w:rsidRPr="00B36BC0" w:rsidRDefault="00B31B22" w:rsidP="00B31B2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</w:p>
    <w:p w14:paraId="6C5AC599" w14:textId="77777777" w:rsidR="00B31B22" w:rsidRPr="00B36BC0" w:rsidRDefault="00B31B22" w:rsidP="00B31B2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 xml:space="preserve">8) 4.1.h – Dossier técnico (as </w:t>
      </w:r>
      <w:proofErr w:type="spellStart"/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built</w:t>
      </w:r>
      <w:proofErr w:type="spellEnd"/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, certificados, registro fotográfico)</w:t>
      </w:r>
    </w:p>
    <w:p w14:paraId="715B714B" w14:textId="77777777" w:rsidR="00B31B22" w:rsidRPr="00B36BC0" w:rsidRDefault="00B31B22" w:rsidP="00B31B2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Lo que pide ASOCEC (síntesis del PDF):</w:t>
      </w:r>
    </w:p>
    <w:p w14:paraId="5C164E0B" w14:textId="77777777" w:rsidR="00B31B22" w:rsidRPr="00B36BC0" w:rsidRDefault="00B31B22" w:rsidP="00B31B2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El requisito ya existe;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no exigir firma de profesional competente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con retroactividad.</w:t>
      </w:r>
    </w:p>
    <w:p w14:paraId="5EBCE951" w14:textId="77777777" w:rsidR="00B31B22" w:rsidRPr="00B36BC0" w:rsidRDefault="00B31B22" w:rsidP="00B31B2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Si se exige firma, que aplique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solo para nuevas, ampliaciones o modificaciones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posteriores a la modificación del RT.</w:t>
      </w:r>
    </w:p>
    <w:p w14:paraId="104FA2CB" w14:textId="77777777" w:rsidR="00B31B22" w:rsidRPr="00B36BC0" w:rsidRDefault="00B31B22" w:rsidP="00B31B2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Incluir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certificados de accesorios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además de materiales/equipos. </w:t>
      </w:r>
    </w:p>
    <w:p w14:paraId="5A24FB78" w14:textId="77777777" w:rsidR="00B31B22" w:rsidRPr="00B36BC0" w:rsidRDefault="00B31B22" w:rsidP="00B31B22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>2025 09 18 Comentarios Numeral …</w:t>
      </w:r>
    </w:p>
    <w:p w14:paraId="57D00D7F" w14:textId="77777777" w:rsidR="00B31B22" w:rsidRPr="00B36BC0" w:rsidRDefault="00B31B22" w:rsidP="00B31B22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>2025 09 18 Comentarios Numeral …</w:t>
      </w:r>
    </w:p>
    <w:p w14:paraId="63A2B859" w14:textId="77777777" w:rsidR="00B31B22" w:rsidRPr="00B36BC0" w:rsidRDefault="00B31B22" w:rsidP="00B31B22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>2025 09 18 Comentarios Numeral …</w:t>
      </w:r>
    </w:p>
    <w:p w14:paraId="748707CB" w14:textId="77777777" w:rsidR="00B31B22" w:rsidRPr="00B36BC0" w:rsidRDefault="00B31B22" w:rsidP="00B31B2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Decisión propuesta (acoger parcialmente):</w:t>
      </w:r>
    </w:p>
    <w:p w14:paraId="7B42F24D" w14:textId="77777777" w:rsidR="00B31B22" w:rsidRPr="00B36BC0" w:rsidRDefault="00B31B22" w:rsidP="00B31B2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Mantener el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dossier técnico obligatorio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porque aporta trazabilidad y seguridad.</w:t>
      </w:r>
    </w:p>
    <w:p w14:paraId="5256620B" w14:textId="77777777" w:rsidR="00B31B22" w:rsidRPr="00B36BC0" w:rsidRDefault="00B31B22" w:rsidP="00B31B2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lastRenderedPageBreak/>
        <w:t>Firma de profesional competente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: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sí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exigirla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en adelante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(no retroactiva), para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obras nuevas/modificaciones/ampliaciones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ejecutadas tras la entrada en vigor de la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resolución modificatoria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(no desde 2021).</w:t>
      </w:r>
    </w:p>
    <w:p w14:paraId="56FC1364" w14:textId="77777777" w:rsidR="00B31B22" w:rsidRPr="00B36BC0" w:rsidRDefault="00B31B22" w:rsidP="00B31B2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Incluir explícitamente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certificados de accesorios y equipos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(además de materiales).</w:t>
      </w:r>
    </w:p>
    <w:p w14:paraId="1F80C38A" w14:textId="77777777" w:rsidR="00B31B22" w:rsidRPr="00B36BC0" w:rsidRDefault="00B31B22" w:rsidP="00B31B2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Texto sugerido (ajuste clave en temporalidad):</w:t>
      </w:r>
    </w:p>
    <w:p w14:paraId="29DA414D" w14:textId="77777777" w:rsidR="00B31B22" w:rsidRPr="00B36BC0" w:rsidRDefault="00B31B22" w:rsidP="00B31B22">
      <w:pPr>
        <w:spacing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4.1.h.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Para verificar las condiciones constructivas, toda construcción, remodelación, modificación o ampliación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ejecutada a partir de la entrada en vigor de la presente resolución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deberá contar con un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dossier técnico firmado por profesional competente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con matrícula vigente, que incluya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 xml:space="preserve">planos “as </w:t>
      </w:r>
      <w:proofErr w:type="spellStart"/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built</w:t>
      </w:r>
      <w:proofErr w:type="spellEnd"/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”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,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especificaciones técnicas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,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certificados de materiales, equipos y accesorios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,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registro fotográfico/videográfico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de cada etapa relevante (en especial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tanques y tuberías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) y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actas/resultados de pruebas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. El dossier podrá conservarse en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medio físico o digital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y deberá estar disponible para la autoridad. </w:t>
      </w:r>
    </w:p>
    <w:p w14:paraId="3507FB58" w14:textId="77777777" w:rsidR="00B31B22" w:rsidRPr="00B36BC0" w:rsidRDefault="00B31B22" w:rsidP="00B31B2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>2025 09 18 Comentarios Numeral …</w:t>
      </w:r>
    </w:p>
    <w:p w14:paraId="0E4226AE" w14:textId="77777777" w:rsidR="00B31B22" w:rsidRPr="00B36BC0" w:rsidRDefault="00B31B22" w:rsidP="00B31B2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>2025 09 18 Comentarios Numeral …</w:t>
      </w:r>
    </w:p>
    <w:p w14:paraId="1AD28E2C" w14:textId="77777777" w:rsidR="00B31B22" w:rsidRPr="00B36BC0" w:rsidRDefault="00B31B22" w:rsidP="00B31B2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Nota jurídica-operativa: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el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corte temporal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evita exigencia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retroactiva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y alinea el requisito con la finalidad de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seguridad estructural y operacional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>.</w:t>
      </w:r>
    </w:p>
    <w:p w14:paraId="42533E93" w14:textId="77777777" w:rsidR="00B31B22" w:rsidRPr="00B36BC0" w:rsidRDefault="00B31B22" w:rsidP="00B31B2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9) 4.1.i – Declaración de primera parte (ISO/IEC 17050) e interventoría</w:t>
      </w:r>
    </w:p>
    <w:p w14:paraId="0E946166" w14:textId="77777777" w:rsidR="00B31B22" w:rsidRPr="00B36BC0" w:rsidRDefault="00B31B22" w:rsidP="00B31B2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Lo que pide ASOCEC (síntesis del PDF):</w:t>
      </w:r>
    </w:p>
    <w:p w14:paraId="6D695148" w14:textId="77777777" w:rsidR="00B31B22" w:rsidRPr="00B36BC0" w:rsidRDefault="00B31B22" w:rsidP="00B31B2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>Cambiar “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certificado de primera parte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>” por “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declaración de primera parte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” (terminología de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ISO/IEC 17050-1 y 17050-2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>).</w:t>
      </w:r>
    </w:p>
    <w:p w14:paraId="7C601F14" w14:textId="77777777" w:rsidR="00B31B22" w:rsidRPr="00B36BC0" w:rsidRDefault="00B31B22" w:rsidP="00B31B2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Aclarar que el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informe de interventoría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aplica a instalación o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modificación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de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tanques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y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tubería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(distribución/desfogue). </w:t>
      </w:r>
    </w:p>
    <w:p w14:paraId="0E954013" w14:textId="77777777" w:rsidR="00B31B22" w:rsidRPr="00B36BC0" w:rsidRDefault="00B31B22" w:rsidP="00B31B22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>2025 09 18 Comentarios Numeral …</w:t>
      </w:r>
    </w:p>
    <w:p w14:paraId="0EC7CB7B" w14:textId="77777777" w:rsidR="00B31B22" w:rsidRPr="00B36BC0" w:rsidRDefault="00B31B22" w:rsidP="00B31B22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>2025 09 18 Comentarios Numeral …</w:t>
      </w:r>
    </w:p>
    <w:p w14:paraId="21D5F877" w14:textId="77777777" w:rsidR="00B31B22" w:rsidRPr="00B36BC0" w:rsidRDefault="00B31B22" w:rsidP="00B31B2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Decisión propuesta (acoger):</w:t>
      </w:r>
    </w:p>
    <w:p w14:paraId="28A9AB59" w14:textId="77777777" w:rsidR="00B31B22" w:rsidRPr="00B36BC0" w:rsidRDefault="00B31B22" w:rsidP="00B31B2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Adoptar la denominación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“declaración de conformidad del proveedor (primera parte)”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según ISO/IEC 17050.</w:t>
      </w:r>
    </w:p>
    <w:p w14:paraId="101F3F11" w14:textId="77777777" w:rsidR="00B31B22" w:rsidRPr="00B36BC0" w:rsidRDefault="00B31B22" w:rsidP="00B31B2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>Precisar el alcance de la interventoría.</w:t>
      </w:r>
    </w:p>
    <w:p w14:paraId="19C31877" w14:textId="77777777" w:rsidR="00B31B22" w:rsidRPr="00B36BC0" w:rsidRDefault="00B31B22" w:rsidP="00B31B2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Texto sugerido:</w:t>
      </w:r>
    </w:p>
    <w:p w14:paraId="6C8E43ED" w14:textId="77777777" w:rsidR="00B31B22" w:rsidRPr="00B36BC0" w:rsidRDefault="00B31B22" w:rsidP="00B31B22">
      <w:pPr>
        <w:spacing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4.1.i.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El constructor de la instalación deberá entregar la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declaración de conformidad de primera parte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de la construcción, remodelación o modificación, de acuerdo con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ISO/IEC 17050-1 y 17050-2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(o la norma que las modifique/sustituya).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br/>
        <w:t xml:space="preserve">La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instalación o modificación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de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tanques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y de la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tubería de distribución y de desfogue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deberá contar con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informe de interventoría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. Este numeral aplica para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instalaciones que se construyan, amplíen o modifiquen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con posterioridad a la entrada en vigor de la presente resolución. </w:t>
      </w:r>
    </w:p>
    <w:p w14:paraId="28D0CBDE" w14:textId="77777777" w:rsidR="00B31B22" w:rsidRPr="00B36BC0" w:rsidRDefault="00B31B22" w:rsidP="00B31B2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>2025 09 18 Comentarios Numeral …</w:t>
      </w:r>
    </w:p>
    <w:p w14:paraId="6D29C55C" w14:textId="77777777" w:rsidR="00B31B22" w:rsidRPr="00B36BC0" w:rsidRDefault="00B31B22" w:rsidP="00B31B2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>2025 09 18 Comentarios Numeral …</w:t>
      </w:r>
    </w:p>
    <w:p w14:paraId="0AB4F7AB" w14:textId="77777777" w:rsidR="00B36BC0" w:rsidRPr="00B36BC0" w:rsidRDefault="00B36BC0" w:rsidP="00B31B22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sz w:val="18"/>
          <w:szCs w:val="18"/>
          <w:lang w:eastAsia="es-CO"/>
        </w:rPr>
      </w:pPr>
    </w:p>
    <w:p w14:paraId="70EA8C39" w14:textId="50E20A60" w:rsidR="00B31B22" w:rsidRPr="00B36BC0" w:rsidRDefault="00B31B22" w:rsidP="00B31B22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kern w:val="36"/>
          <w:sz w:val="18"/>
          <w:szCs w:val="18"/>
          <w:lang w:eastAsia="es-CO"/>
        </w:rPr>
        <w:lastRenderedPageBreak/>
        <w:t>Disposiciones transitorias recomendadas (cruzan varios numerales)</w:t>
      </w:r>
    </w:p>
    <w:p w14:paraId="711255D3" w14:textId="77777777" w:rsidR="00B31B22" w:rsidRPr="00B36BC0" w:rsidRDefault="00B31B22" w:rsidP="00B31B2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Accesibilidad en baños (4.1.c):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transición de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12–24 meses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para EDS existentes; exigencia inmediata en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nuevas/expansiones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. </w:t>
      </w:r>
    </w:p>
    <w:p w14:paraId="677367E0" w14:textId="77777777" w:rsidR="00B31B22" w:rsidRPr="00B36BC0" w:rsidRDefault="00B31B22" w:rsidP="00B31B22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>2025 09 18 Comentarios Numeral …</w:t>
      </w:r>
    </w:p>
    <w:p w14:paraId="5164EFB0" w14:textId="77777777" w:rsidR="00B31B22" w:rsidRPr="00B36BC0" w:rsidRDefault="00B31B22" w:rsidP="00B31B2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Área de residuos peligrosos (4.1.f):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permitir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equivalencias por desempeño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(PGIR/plan de contingencia) y transición de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12 meses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donde existan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limitaciones de espacio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, manteniendo medidas esenciales (acceso restringido, impermeabilidad, ventilación, señalización). </w:t>
      </w:r>
    </w:p>
    <w:p w14:paraId="284C21AF" w14:textId="77777777" w:rsidR="00B31B22" w:rsidRPr="00B36BC0" w:rsidRDefault="00B31B22" w:rsidP="00B31B22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>2025 09 18 Comentarios Numeral …</w:t>
      </w:r>
    </w:p>
    <w:p w14:paraId="0BB4FBE3" w14:textId="77777777" w:rsidR="00B31B22" w:rsidRPr="00B36BC0" w:rsidRDefault="00B31B22" w:rsidP="00B31B2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Dossier técnico (4.1.h) y Declaración de primera parte (4.1.i):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aplicación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no retroactiva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: rige para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nuevas obras/modificaciones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a partir de la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publicación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de la resolución modificatoria. </w:t>
      </w:r>
    </w:p>
    <w:p w14:paraId="392FE79E" w14:textId="77777777" w:rsidR="00B31B22" w:rsidRPr="00B36BC0" w:rsidRDefault="00B31B22" w:rsidP="00B31B22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>2025 09 18 Comentarios Numeral …</w:t>
      </w:r>
    </w:p>
    <w:p w14:paraId="75654325" w14:textId="77777777" w:rsidR="00B36BC0" w:rsidRPr="00B36BC0" w:rsidRDefault="00B36BC0" w:rsidP="00B31B22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sz w:val="18"/>
          <w:szCs w:val="18"/>
          <w:lang w:eastAsia="es-CO"/>
        </w:rPr>
      </w:pPr>
    </w:p>
    <w:p w14:paraId="7D39861C" w14:textId="5B8E1916" w:rsidR="00B31B22" w:rsidRPr="00B36BC0" w:rsidRDefault="00B31B22" w:rsidP="00B31B22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kern w:val="36"/>
          <w:sz w:val="18"/>
          <w:szCs w:val="18"/>
          <w:lang w:eastAsia="es-CO"/>
        </w:rPr>
        <w:t>Matriz de decisión (síntesis)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4"/>
        <w:gridCol w:w="2548"/>
        <w:gridCol w:w="1418"/>
        <w:gridCol w:w="3228"/>
      </w:tblGrid>
      <w:tr w:rsidR="00B31B22" w:rsidRPr="00B36BC0" w14:paraId="18BD916D" w14:textId="77777777" w:rsidTr="00B31B2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2DAD849" w14:textId="77777777" w:rsidR="00B31B22" w:rsidRPr="00B36BC0" w:rsidRDefault="00B31B22" w:rsidP="00B31B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Ítem</w:t>
            </w:r>
          </w:p>
        </w:tc>
        <w:tc>
          <w:tcPr>
            <w:tcW w:w="0" w:type="auto"/>
            <w:vAlign w:val="center"/>
            <w:hideMark/>
          </w:tcPr>
          <w:p w14:paraId="40A82297" w14:textId="77777777" w:rsidR="00B31B22" w:rsidRPr="00B36BC0" w:rsidRDefault="00B31B22" w:rsidP="00B31B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Propuesta ASOCEC</w:t>
            </w:r>
          </w:p>
        </w:tc>
        <w:tc>
          <w:tcPr>
            <w:tcW w:w="0" w:type="auto"/>
            <w:vAlign w:val="center"/>
            <w:hideMark/>
          </w:tcPr>
          <w:p w14:paraId="0D43CBEE" w14:textId="77777777" w:rsidR="00B31B22" w:rsidRPr="00B36BC0" w:rsidRDefault="00B31B22" w:rsidP="00B31B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Decisión MME sugerida</w:t>
            </w:r>
          </w:p>
        </w:tc>
        <w:tc>
          <w:tcPr>
            <w:tcW w:w="0" w:type="auto"/>
            <w:vAlign w:val="center"/>
            <w:hideMark/>
          </w:tcPr>
          <w:p w14:paraId="7CF33177" w14:textId="77777777" w:rsidR="00B31B22" w:rsidRPr="00B36BC0" w:rsidRDefault="00B31B22" w:rsidP="00B31B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Clave de redacción</w:t>
            </w:r>
          </w:p>
        </w:tc>
      </w:tr>
      <w:tr w:rsidR="00B31B22" w:rsidRPr="00B36BC0" w14:paraId="6BF98600" w14:textId="77777777" w:rsidTr="00B31B2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80CB5B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4.1.a</w:t>
            </w: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 Calibración volumétrica</w:t>
            </w:r>
          </w:p>
        </w:tc>
        <w:tc>
          <w:tcPr>
            <w:tcW w:w="0" w:type="auto"/>
            <w:vAlign w:val="center"/>
            <w:hideMark/>
          </w:tcPr>
          <w:p w14:paraId="570623D8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Aclarar concepto</w:t>
            </w:r>
          </w:p>
        </w:tc>
        <w:tc>
          <w:tcPr>
            <w:tcW w:w="0" w:type="auto"/>
            <w:vAlign w:val="center"/>
            <w:hideMark/>
          </w:tcPr>
          <w:p w14:paraId="219A01BE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Aceptar</w:t>
            </w: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 (glosario + remisión)</w:t>
            </w:r>
          </w:p>
        </w:tc>
        <w:tc>
          <w:tcPr>
            <w:tcW w:w="0" w:type="auto"/>
            <w:vAlign w:val="center"/>
            <w:hideMark/>
          </w:tcPr>
          <w:p w14:paraId="2C419B8F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Definir “calibración volumétrica” y remitir en 4.1.a.</w:t>
            </w:r>
          </w:p>
        </w:tc>
      </w:tr>
      <w:tr w:rsidR="00B31B22" w:rsidRPr="00B36BC0" w14:paraId="2BC26E1D" w14:textId="77777777" w:rsidTr="00B31B2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96B206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4.1.b</w:t>
            </w: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 Materiales incombustibles</w:t>
            </w:r>
          </w:p>
        </w:tc>
        <w:tc>
          <w:tcPr>
            <w:tcW w:w="0" w:type="auto"/>
            <w:vAlign w:val="center"/>
            <w:hideMark/>
          </w:tcPr>
          <w:p w14:paraId="56386C1E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Limitar a áreas clasificadas/críticas</w:t>
            </w:r>
          </w:p>
        </w:tc>
        <w:tc>
          <w:tcPr>
            <w:tcW w:w="0" w:type="auto"/>
            <w:vAlign w:val="center"/>
            <w:hideMark/>
          </w:tcPr>
          <w:p w14:paraId="4D988FDE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Aceptar parcialmente</w:t>
            </w:r>
          </w:p>
        </w:tc>
        <w:tc>
          <w:tcPr>
            <w:tcW w:w="0" w:type="auto"/>
            <w:vAlign w:val="center"/>
            <w:hideMark/>
          </w:tcPr>
          <w:p w14:paraId="70D410BC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Mantener “incombustibles” </w:t>
            </w: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cuando</w:t>
            </w: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 la dependencia esté </w:t>
            </w: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en zona clasificada/crítica</w:t>
            </w: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. </w:t>
            </w:r>
          </w:p>
          <w:p w14:paraId="1292FB61" w14:textId="77777777" w:rsidR="00B31B22" w:rsidRPr="00B36BC0" w:rsidRDefault="00B31B22" w:rsidP="00B31B2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2025 09 18 Comentarios Numeral …</w:t>
            </w:r>
          </w:p>
        </w:tc>
      </w:tr>
      <w:tr w:rsidR="00B31B22" w:rsidRPr="00B36BC0" w14:paraId="15FF4210" w14:textId="77777777" w:rsidTr="00B31B2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071903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4.1.c</w:t>
            </w: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 Servicios sanitarios</w:t>
            </w:r>
          </w:p>
        </w:tc>
        <w:tc>
          <w:tcPr>
            <w:tcW w:w="0" w:type="auto"/>
            <w:vAlign w:val="center"/>
            <w:hideMark/>
          </w:tcPr>
          <w:p w14:paraId="7457770E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Evitar “cantidad suficiente”; accesibilidad sin baño adicional; aplicar a nuevas</w:t>
            </w:r>
          </w:p>
        </w:tc>
        <w:tc>
          <w:tcPr>
            <w:tcW w:w="0" w:type="auto"/>
            <w:vAlign w:val="center"/>
            <w:hideMark/>
          </w:tcPr>
          <w:p w14:paraId="5A7F54A9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Aceptar en lo sustancial</w:t>
            </w:r>
          </w:p>
        </w:tc>
        <w:tc>
          <w:tcPr>
            <w:tcW w:w="0" w:type="auto"/>
            <w:vAlign w:val="center"/>
            <w:hideMark/>
          </w:tcPr>
          <w:p w14:paraId="61DFCBE8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Criterio </w:t>
            </w:r>
            <w:proofErr w:type="spellStart"/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remisional</w:t>
            </w:r>
            <w:proofErr w:type="spellEnd"/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 a norma sanitaria; </w:t>
            </w: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al menos un baño accesible</w:t>
            </w: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; transición para existentes. </w:t>
            </w:r>
          </w:p>
          <w:p w14:paraId="619E6E6D" w14:textId="77777777" w:rsidR="00B31B22" w:rsidRPr="00B36BC0" w:rsidRDefault="00B31B22" w:rsidP="00B31B2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2025 09 18 Comentarios Numeral …</w:t>
            </w:r>
          </w:p>
        </w:tc>
      </w:tr>
      <w:tr w:rsidR="00B31B22" w:rsidRPr="00B36BC0" w14:paraId="7F9BBB63" w14:textId="77777777" w:rsidTr="00B31B2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9619F4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4.1.d</w:t>
            </w: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 (duplicado)</w:t>
            </w:r>
          </w:p>
        </w:tc>
        <w:tc>
          <w:tcPr>
            <w:tcW w:w="0" w:type="auto"/>
            <w:vAlign w:val="center"/>
            <w:hideMark/>
          </w:tcPr>
          <w:p w14:paraId="256EA40C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Señala error</w:t>
            </w:r>
          </w:p>
        </w:tc>
        <w:tc>
          <w:tcPr>
            <w:tcW w:w="0" w:type="auto"/>
            <w:vAlign w:val="center"/>
            <w:hideMark/>
          </w:tcPr>
          <w:p w14:paraId="20982452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Corregir</w:t>
            </w:r>
          </w:p>
        </w:tc>
        <w:tc>
          <w:tcPr>
            <w:tcW w:w="0" w:type="auto"/>
            <w:vAlign w:val="center"/>
            <w:hideMark/>
          </w:tcPr>
          <w:p w14:paraId="07B62DF7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Suprimir o reemplazar por el texto correcto. </w:t>
            </w:r>
          </w:p>
          <w:p w14:paraId="730E1DD7" w14:textId="77777777" w:rsidR="00B31B22" w:rsidRPr="00B36BC0" w:rsidRDefault="00B31B22" w:rsidP="00B31B2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2025 09 18 Comentarios Numeral …</w:t>
            </w:r>
          </w:p>
        </w:tc>
      </w:tr>
      <w:tr w:rsidR="00B31B22" w:rsidRPr="00B36BC0" w14:paraId="4F6E4FDE" w14:textId="77777777" w:rsidTr="00B31B2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70AF97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4.1.e</w:t>
            </w: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 Documentación</w:t>
            </w:r>
          </w:p>
        </w:tc>
        <w:tc>
          <w:tcPr>
            <w:tcW w:w="0" w:type="auto"/>
            <w:vAlign w:val="center"/>
            <w:hideMark/>
          </w:tcPr>
          <w:p w14:paraId="420CF99D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Medio físico </w:t>
            </w: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o</w:t>
            </w: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 digital; no listado taxativo; no facturas 2 años</w:t>
            </w:r>
          </w:p>
        </w:tc>
        <w:tc>
          <w:tcPr>
            <w:tcW w:w="0" w:type="auto"/>
            <w:vAlign w:val="center"/>
            <w:hideMark/>
          </w:tcPr>
          <w:p w14:paraId="06D0DA00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Aceptar parcialmente</w:t>
            </w:r>
          </w:p>
        </w:tc>
        <w:tc>
          <w:tcPr>
            <w:tcW w:w="0" w:type="auto"/>
            <w:vAlign w:val="center"/>
            <w:hideMark/>
          </w:tcPr>
          <w:p w14:paraId="1547DCF0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“</w:t>
            </w: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Como mínimo y sin limitarse a</w:t>
            </w: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…”, </w:t>
            </w: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físico o digital</w:t>
            </w: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; retirar exigencia de facturas 2 años; precisar tipo de “certificación”. </w:t>
            </w:r>
          </w:p>
          <w:p w14:paraId="00F399BD" w14:textId="77777777" w:rsidR="00B31B22" w:rsidRPr="00B36BC0" w:rsidRDefault="00B31B22" w:rsidP="00B31B2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2025 09 18 Comentarios Numeral …</w:t>
            </w:r>
          </w:p>
          <w:p w14:paraId="1C5DA421" w14:textId="77777777" w:rsidR="00B31B22" w:rsidRPr="00B36BC0" w:rsidRDefault="00B31B22" w:rsidP="00B31B2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2025 09 18 Comentarios Numeral …</w:t>
            </w:r>
          </w:p>
        </w:tc>
      </w:tr>
      <w:tr w:rsidR="00B31B22" w:rsidRPr="00B36BC0" w14:paraId="58F84CDF" w14:textId="77777777" w:rsidTr="00B31B2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FAE0BC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4.1.f</w:t>
            </w: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 </w:t>
            </w:r>
            <w:proofErr w:type="spellStart"/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Respel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48C6FCE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Enfoque ambiental (PGIR), no medidas rígidas; transición</w:t>
            </w:r>
          </w:p>
        </w:tc>
        <w:tc>
          <w:tcPr>
            <w:tcW w:w="0" w:type="auto"/>
            <w:vAlign w:val="center"/>
            <w:hideMark/>
          </w:tcPr>
          <w:p w14:paraId="6AA9EDB4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Aceptar parcialmente</w:t>
            </w:r>
          </w:p>
        </w:tc>
        <w:tc>
          <w:tcPr>
            <w:tcW w:w="0" w:type="auto"/>
            <w:vAlign w:val="center"/>
            <w:hideMark/>
          </w:tcPr>
          <w:p w14:paraId="1410F141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Requisito por </w:t>
            </w: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desempeño</w:t>
            </w: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 + transición; mantener medidas esenciales de seguridad. </w:t>
            </w:r>
          </w:p>
          <w:p w14:paraId="6903FC70" w14:textId="77777777" w:rsidR="00B31B22" w:rsidRPr="00B36BC0" w:rsidRDefault="00B31B22" w:rsidP="00B31B2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2025 09 18 Comentarios Numeral …</w:t>
            </w:r>
          </w:p>
        </w:tc>
      </w:tr>
      <w:tr w:rsidR="00B31B22" w:rsidRPr="00B36BC0" w14:paraId="79D441FB" w14:textId="77777777" w:rsidTr="00B31B2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A9EE56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lastRenderedPageBreak/>
              <w:t>4.1.g</w:t>
            </w: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 Estacionamiento</w:t>
            </w:r>
          </w:p>
        </w:tc>
        <w:tc>
          <w:tcPr>
            <w:tcW w:w="0" w:type="auto"/>
            <w:vAlign w:val="center"/>
            <w:hideMark/>
          </w:tcPr>
          <w:p w14:paraId="3A294597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Lenguaje verificable; distancias/medidas; definir barrera</w:t>
            </w:r>
          </w:p>
        </w:tc>
        <w:tc>
          <w:tcPr>
            <w:tcW w:w="0" w:type="auto"/>
            <w:vAlign w:val="center"/>
            <w:hideMark/>
          </w:tcPr>
          <w:p w14:paraId="5C5F7E5B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Aceptar con ajustes</w:t>
            </w:r>
          </w:p>
        </w:tc>
        <w:tc>
          <w:tcPr>
            <w:tcW w:w="0" w:type="auto"/>
            <w:vAlign w:val="center"/>
            <w:hideMark/>
          </w:tcPr>
          <w:p w14:paraId="567F545B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“No se permite”; </w:t>
            </w: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3 m/1 m</w:t>
            </w: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 con puntos de medición; barrera con </w:t>
            </w: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especificación del fabricante</w:t>
            </w: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 y verificación por </w:t>
            </w: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OI</w:t>
            </w: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. </w:t>
            </w:r>
          </w:p>
          <w:p w14:paraId="6DD40517" w14:textId="77777777" w:rsidR="00B31B22" w:rsidRPr="00B36BC0" w:rsidRDefault="00B31B22" w:rsidP="00B31B2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2025 09 18 Comentarios Numeral …</w:t>
            </w:r>
          </w:p>
        </w:tc>
      </w:tr>
      <w:tr w:rsidR="00B31B22" w:rsidRPr="00B36BC0" w14:paraId="14766B27" w14:textId="77777777" w:rsidTr="00B31B2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F4397C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4.1.h</w:t>
            </w: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 Dossier</w:t>
            </w:r>
          </w:p>
        </w:tc>
        <w:tc>
          <w:tcPr>
            <w:tcW w:w="0" w:type="auto"/>
            <w:vAlign w:val="center"/>
            <w:hideMark/>
          </w:tcPr>
          <w:p w14:paraId="5A4E3B43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No firma retroactiva; incluir accesorios</w:t>
            </w:r>
          </w:p>
        </w:tc>
        <w:tc>
          <w:tcPr>
            <w:tcW w:w="0" w:type="auto"/>
            <w:vAlign w:val="center"/>
            <w:hideMark/>
          </w:tcPr>
          <w:p w14:paraId="064464CA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Aceptar parcialmente</w:t>
            </w:r>
          </w:p>
        </w:tc>
        <w:tc>
          <w:tcPr>
            <w:tcW w:w="0" w:type="auto"/>
            <w:vAlign w:val="center"/>
            <w:hideMark/>
          </w:tcPr>
          <w:p w14:paraId="08DB5EFF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Exigir </w:t>
            </w: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firma</w:t>
            </w: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 solo </w:t>
            </w: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en adelante</w:t>
            </w: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 (no retroactiva); incluir </w:t>
            </w: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accesorios</w:t>
            </w: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. </w:t>
            </w:r>
          </w:p>
          <w:p w14:paraId="62D8064C" w14:textId="77777777" w:rsidR="00B31B22" w:rsidRPr="00B36BC0" w:rsidRDefault="00B31B22" w:rsidP="00B31B2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2025 09 18 Comentarios Numeral …</w:t>
            </w:r>
          </w:p>
        </w:tc>
      </w:tr>
      <w:tr w:rsidR="00B31B22" w:rsidRPr="00B36BC0" w14:paraId="6D1CF5DB" w14:textId="77777777" w:rsidTr="00B31B2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F96CF8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4.1.i</w:t>
            </w: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 Declaración 1ª parte</w:t>
            </w:r>
          </w:p>
        </w:tc>
        <w:tc>
          <w:tcPr>
            <w:tcW w:w="0" w:type="auto"/>
            <w:vAlign w:val="center"/>
            <w:hideMark/>
          </w:tcPr>
          <w:p w14:paraId="04D6299C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Cambiar término; precisar interventoría</w:t>
            </w:r>
          </w:p>
        </w:tc>
        <w:tc>
          <w:tcPr>
            <w:tcW w:w="0" w:type="auto"/>
            <w:vAlign w:val="center"/>
            <w:hideMark/>
          </w:tcPr>
          <w:p w14:paraId="2706EC09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Aceptar</w:t>
            </w:r>
          </w:p>
        </w:tc>
        <w:tc>
          <w:tcPr>
            <w:tcW w:w="0" w:type="auto"/>
            <w:vAlign w:val="center"/>
            <w:hideMark/>
          </w:tcPr>
          <w:p w14:paraId="4F99EF1C" w14:textId="77777777" w:rsidR="00B31B22" w:rsidRPr="00B36BC0" w:rsidRDefault="00B31B22" w:rsidP="00B31B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“</w:t>
            </w:r>
            <w:r w:rsidRPr="00B36B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Declaración de conformidad de primera parte</w:t>
            </w: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 xml:space="preserve">” (ISO/IEC 17050-1/2); interventoría en tanques/tubería. </w:t>
            </w:r>
          </w:p>
          <w:p w14:paraId="5F76D6D8" w14:textId="77777777" w:rsidR="00B31B22" w:rsidRPr="00B36BC0" w:rsidRDefault="00B31B22" w:rsidP="00B31B2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B36BC0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2025 09 18 Comentarios Numeral …</w:t>
            </w:r>
          </w:p>
        </w:tc>
      </w:tr>
    </w:tbl>
    <w:p w14:paraId="0B10C727" w14:textId="48CDE0B2" w:rsidR="00B31B22" w:rsidRPr="00B36BC0" w:rsidRDefault="00B31B22" w:rsidP="00B31B2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</w:p>
    <w:p w14:paraId="1DB4C88F" w14:textId="77777777" w:rsidR="00B31B22" w:rsidRPr="00B36BC0" w:rsidRDefault="00B31B22" w:rsidP="00B31B2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Observaciones de forma y coherencia normativa</w:t>
      </w:r>
    </w:p>
    <w:p w14:paraId="3B7EE1ED" w14:textId="77777777" w:rsidR="00B31B22" w:rsidRPr="00B36BC0" w:rsidRDefault="00B31B22" w:rsidP="00B31B2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Evitar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repeticiones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y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solapamientos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entre numerales (p. ej., 4.1.c y 4.1.d), para no crear criterios de evaluación contradictorios. </w:t>
      </w:r>
    </w:p>
    <w:p w14:paraId="0DAE21FC" w14:textId="77777777" w:rsidR="00B31B22" w:rsidRPr="00B36BC0" w:rsidRDefault="00B31B22" w:rsidP="00B31B22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>2025 09 18 Comentarios Numeral …</w:t>
      </w:r>
    </w:p>
    <w:p w14:paraId="6C5A6EB3" w14:textId="77777777" w:rsidR="00B31B22" w:rsidRPr="00B36BC0" w:rsidRDefault="00B31B22" w:rsidP="00B31B2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>Cuando se exijan “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certificados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”, precisar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tipo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(p. ej.,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dictamen de inspección de OI acreditado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,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declaración de primera parte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) para que el OI pueda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evaluar objetivamente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. </w:t>
      </w:r>
    </w:p>
    <w:p w14:paraId="6455C508" w14:textId="77777777" w:rsidR="00B31B22" w:rsidRPr="00B36BC0" w:rsidRDefault="00B31B22" w:rsidP="00B31B22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>2025 09 18 Comentarios Numeral …</w:t>
      </w:r>
    </w:p>
    <w:p w14:paraId="4974B56C" w14:textId="77777777" w:rsidR="00B31B22" w:rsidRPr="00B36BC0" w:rsidRDefault="00B31B22" w:rsidP="00B31B2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En numerales de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infraestructura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(4.1.f y 4.1.g), usar requisitos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medibles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o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por desempeño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>; evitar frases como “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cuando sea necesario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” salvo que se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definan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gatillos objetivos. </w:t>
      </w:r>
    </w:p>
    <w:p w14:paraId="1D60D132" w14:textId="77777777" w:rsidR="00B31B22" w:rsidRPr="00B36BC0" w:rsidRDefault="00B31B22" w:rsidP="00B31B22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>2025 09 18 Comentarios Numeral …</w:t>
      </w:r>
    </w:p>
    <w:p w14:paraId="1EC67024" w14:textId="77777777" w:rsidR="00B36BC0" w:rsidRPr="00B36BC0" w:rsidRDefault="00B36BC0" w:rsidP="00B31B22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sz w:val="18"/>
          <w:szCs w:val="18"/>
          <w:lang w:eastAsia="es-CO"/>
        </w:rPr>
      </w:pPr>
    </w:p>
    <w:p w14:paraId="6B518867" w14:textId="1D31E90E" w:rsidR="00B31B22" w:rsidRPr="00B36BC0" w:rsidRDefault="00B31B22" w:rsidP="00B31B22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Próximos pasos sugeridos (para la versión de envío a comentarios)</w:t>
      </w:r>
    </w:p>
    <w:p w14:paraId="31EAC93C" w14:textId="77777777" w:rsidR="00B31B22" w:rsidRPr="00B36BC0" w:rsidRDefault="00B31B22" w:rsidP="00B31B2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Introducir Glosario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>: “Calibración volumétrica”, “Zonas restringidas”, “Barrera contra impacto”, “Área crítica”.</w:t>
      </w:r>
    </w:p>
    <w:p w14:paraId="1736D958" w14:textId="77777777" w:rsidR="00B31B22" w:rsidRPr="00B36BC0" w:rsidRDefault="00B31B22" w:rsidP="00B31B2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Capítulo transitorio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con las tres reglas indicadas (baños, RESPEL y dossier/declaración).</w:t>
      </w:r>
    </w:p>
    <w:p w14:paraId="2E3CB094" w14:textId="77777777" w:rsidR="00B31B22" w:rsidRPr="00B36BC0" w:rsidRDefault="00B31B22" w:rsidP="00B31B2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Anexo guía (no vinculante)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con ejemplos de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barreras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y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evidencias documentales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aceptables (evita convertir el numeral en un pliego rígido).</w:t>
      </w:r>
    </w:p>
    <w:p w14:paraId="694EECAA" w14:textId="77777777" w:rsidR="00B31B22" w:rsidRPr="00B36BC0" w:rsidRDefault="00B31B22" w:rsidP="00B31B2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Revisión cruzada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con capítulos Eléctrico/Incendio para eliminar redundancias.</w:t>
      </w:r>
    </w:p>
    <w:p w14:paraId="13DA19DD" w14:textId="77777777" w:rsidR="00B31B22" w:rsidRPr="00B36BC0" w:rsidRDefault="00B31B22" w:rsidP="00B31B2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Si quieres, te devuelvo esto en </w:t>
      </w:r>
      <w:r w:rsidRPr="00B36BC0">
        <w:rPr>
          <w:rFonts w:ascii="Arial" w:eastAsia="Times New Roman" w:hAnsi="Arial" w:cs="Arial"/>
          <w:b/>
          <w:bCs/>
          <w:sz w:val="18"/>
          <w:szCs w:val="18"/>
          <w:lang w:eastAsia="es-CO"/>
        </w:rPr>
        <w:t>formato matriz (Excel o Word con control de cambios)</w:t>
      </w:r>
      <w:r w:rsidRPr="00B36BC0">
        <w:rPr>
          <w:rFonts w:ascii="Arial" w:eastAsia="Times New Roman" w:hAnsi="Arial" w:cs="Arial"/>
          <w:sz w:val="18"/>
          <w:szCs w:val="18"/>
          <w:lang w:eastAsia="es-CO"/>
        </w:rPr>
        <w:t xml:space="preserve"> listo para circular a ASOCEC y demás actores.</w:t>
      </w:r>
    </w:p>
    <w:p w14:paraId="5B31CA66" w14:textId="77777777" w:rsidR="00B31B22" w:rsidRPr="00B36BC0" w:rsidRDefault="00B31B22" w:rsidP="00B31B22">
      <w:pPr>
        <w:rPr>
          <w:rFonts w:ascii="Arial" w:hAnsi="Arial" w:cs="Arial"/>
          <w:sz w:val="18"/>
          <w:szCs w:val="18"/>
        </w:rPr>
      </w:pPr>
    </w:p>
    <w:sectPr w:rsidR="00B31B22" w:rsidRPr="00B36BC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C0276"/>
    <w:multiLevelType w:val="multilevel"/>
    <w:tmpl w:val="392CD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675B63"/>
    <w:multiLevelType w:val="multilevel"/>
    <w:tmpl w:val="56767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4D2F79"/>
    <w:multiLevelType w:val="multilevel"/>
    <w:tmpl w:val="D1E27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4E566D"/>
    <w:multiLevelType w:val="multilevel"/>
    <w:tmpl w:val="C994E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B0001F"/>
    <w:multiLevelType w:val="multilevel"/>
    <w:tmpl w:val="CA188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157B7"/>
    <w:multiLevelType w:val="multilevel"/>
    <w:tmpl w:val="90D26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8739CF"/>
    <w:multiLevelType w:val="multilevel"/>
    <w:tmpl w:val="EAA2F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0239C0"/>
    <w:multiLevelType w:val="multilevel"/>
    <w:tmpl w:val="8A960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9A773A"/>
    <w:multiLevelType w:val="multilevel"/>
    <w:tmpl w:val="88466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165B73"/>
    <w:multiLevelType w:val="multilevel"/>
    <w:tmpl w:val="33CA1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B4B635B"/>
    <w:multiLevelType w:val="multilevel"/>
    <w:tmpl w:val="E9A2B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27B2465"/>
    <w:multiLevelType w:val="multilevel"/>
    <w:tmpl w:val="C0DAF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CF4851"/>
    <w:multiLevelType w:val="multilevel"/>
    <w:tmpl w:val="FEE2B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0"/>
  </w:num>
  <w:num w:numId="5">
    <w:abstractNumId w:val="0"/>
  </w:num>
  <w:num w:numId="6">
    <w:abstractNumId w:val="8"/>
  </w:num>
  <w:num w:numId="7">
    <w:abstractNumId w:val="11"/>
  </w:num>
  <w:num w:numId="8">
    <w:abstractNumId w:val="2"/>
  </w:num>
  <w:num w:numId="9">
    <w:abstractNumId w:val="9"/>
  </w:num>
  <w:num w:numId="10">
    <w:abstractNumId w:val="12"/>
  </w:num>
  <w:num w:numId="11">
    <w:abstractNumId w:val="3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B22"/>
    <w:rsid w:val="000145CB"/>
    <w:rsid w:val="0011029F"/>
    <w:rsid w:val="00740590"/>
    <w:rsid w:val="00B31B22"/>
    <w:rsid w:val="00B3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03771"/>
  <w15:chartTrackingRefBased/>
  <w15:docId w15:val="{70316A96-0D85-4BDC-BAD7-89B4FAB76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31B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Ttulo2">
    <w:name w:val="heading 2"/>
    <w:basedOn w:val="Normal"/>
    <w:link w:val="Ttulo2Car"/>
    <w:uiPriority w:val="9"/>
    <w:qFormat/>
    <w:rsid w:val="00B31B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Ttulo3">
    <w:name w:val="heading 3"/>
    <w:basedOn w:val="Normal"/>
    <w:link w:val="Ttulo3Car"/>
    <w:uiPriority w:val="9"/>
    <w:qFormat/>
    <w:rsid w:val="00B31B2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31B22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B31B22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B31B22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NormalWeb">
    <w:name w:val="Normal (Web)"/>
    <w:basedOn w:val="Normal"/>
    <w:uiPriority w:val="99"/>
    <w:unhideWhenUsed/>
    <w:rsid w:val="00B31B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B31B22"/>
    <w:rPr>
      <w:b/>
      <w:bCs/>
    </w:rPr>
  </w:style>
  <w:style w:type="character" w:customStyle="1" w:styleId="relative">
    <w:name w:val="relative"/>
    <w:basedOn w:val="Fuentedeprrafopredeter"/>
    <w:rsid w:val="00B31B22"/>
  </w:style>
  <w:style w:type="paragraph" w:customStyle="1" w:styleId="not-prose">
    <w:name w:val="not-prose"/>
    <w:basedOn w:val="Normal"/>
    <w:rsid w:val="00B31B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nfasis">
    <w:name w:val="Emphasis"/>
    <w:basedOn w:val="Fuentedeprrafopredeter"/>
    <w:uiPriority w:val="20"/>
    <w:qFormat/>
    <w:rsid w:val="00B31B2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5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910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5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0939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0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2473</Words>
  <Characters>13604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Sanchez G.</dc:creator>
  <cp:keywords/>
  <dc:description/>
  <cp:lastModifiedBy>Marcela Sanchez G.</cp:lastModifiedBy>
  <cp:revision>2</cp:revision>
  <dcterms:created xsi:type="dcterms:W3CDTF">2025-10-08T15:24:00Z</dcterms:created>
  <dcterms:modified xsi:type="dcterms:W3CDTF">2025-10-17T13:53:00Z</dcterms:modified>
</cp:coreProperties>
</file>